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8"/>
        <w:gridCol w:w="1246"/>
        <w:gridCol w:w="1606"/>
        <w:gridCol w:w="1542"/>
        <w:gridCol w:w="1544"/>
      </w:tblGrid>
      <w:tr w:rsidR="00691FC6" w:rsidRPr="00691FC6" w:rsidTr="00691FC6">
        <w:trPr>
          <w:trHeight w:val="21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691FC6" w:rsidRPr="00691FC6" w:rsidTr="00691FC6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FC6" w:rsidRPr="00691FC6" w:rsidTr="00691FC6">
        <w:trPr>
          <w:trHeight w:val="102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Аналитический отчет о социально-экономической ситуации</w:t>
            </w:r>
          </w:p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муниципальном образовании </w:t>
            </w:r>
          </w:p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«Эхирит-Булагатский район»  за   2019    г.</w:t>
            </w:r>
          </w:p>
        </w:tc>
      </w:tr>
      <w:tr w:rsidR="00691FC6" w:rsidRPr="00691FC6" w:rsidTr="00691FC6">
        <w:trPr>
          <w:trHeight w:val="36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91FC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отчетный период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за соответствующий период прошлого года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%</w:t>
            </w:r>
          </w:p>
        </w:tc>
      </w:tr>
      <w:tr w:rsidR="00691FC6" w:rsidRPr="00691FC6" w:rsidTr="00691FC6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</w:t>
            </w: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(в действующих ценах) - всего,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650,391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643,307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8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691FC6" w:rsidRPr="00691FC6" w:rsidTr="00691FC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691FC6" w:rsidRPr="00691FC6" w:rsidTr="00691FC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91FC6" w:rsidRPr="00691FC6" w:rsidTr="00691FC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Прибыль, прибыльно работающих 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 прибыльных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убыточных предприятий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691FC6" w:rsidRPr="00691FC6" w:rsidTr="00691FC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691FC6" w:rsidRPr="00691FC6" w:rsidTr="00691FC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691FC6" w:rsidRPr="00691FC6" w:rsidTr="00691FC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91FC6" w:rsidRPr="00691FC6" w:rsidTr="00691FC6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411,819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402,681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102,27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В+C+D)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260,838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106,21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110,597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Валовый выпуск продукции  в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производства продукции в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 выручки предприятий малого бизнеса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Объем инвестиций  -  всего, в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225387,2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225387,2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691FC6" w:rsidRPr="00691FC6" w:rsidTr="00691FC6">
        <w:trPr>
          <w:trHeight w:val="37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процессы*</w:t>
            </w:r>
          </w:p>
        </w:tc>
      </w:tr>
      <w:tr w:rsidR="00691FC6" w:rsidRPr="00691FC6" w:rsidTr="00691FC6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 естественного прирост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Половая структура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мужчины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женщины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структура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моложе трудоспособного возраста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трудоспособный возраст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старше трудоспособного возраста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+), отток(-)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Уд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ресурсы*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населения - 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Всего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найму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 16 лет и старше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занятые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экономике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 том числе безработные граждане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691FC6" w:rsidRPr="00691FC6" w:rsidTr="00691FC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жизни населения 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всего,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691FC6" w:rsidRPr="00691FC6" w:rsidTr="00691FC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</w:tr>
      <w:tr w:rsidR="00691FC6" w:rsidRPr="00691FC6" w:rsidTr="00691FC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91FC6" w:rsidRPr="00691FC6" w:rsidTr="00691FC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ы(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трудоспособному населению)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20912,3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691FC6" w:rsidRPr="00691FC6" w:rsidTr="00691FC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 и предприятий общественного питания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40347,2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 области культуры, спорта, организации досуга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91FC6" w:rsidRPr="00691FC6" w:rsidTr="00691FC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29467,5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26734,48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11365,0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691FC6" w:rsidRPr="00691FC6" w:rsidTr="00691FC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691FC6" w:rsidRPr="00691FC6" w:rsidTr="00691FC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691FC6" w:rsidRPr="00691FC6" w:rsidTr="00691FC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 том числе по бюджетным учреждениям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1FC6" w:rsidRPr="00691FC6" w:rsidTr="00691FC6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FC6" w:rsidRPr="00691FC6" w:rsidRDefault="00691FC6" w:rsidP="006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420" w:rsidRPr="00691FC6" w:rsidRDefault="00297420">
      <w:pPr>
        <w:rPr>
          <w:rFonts w:ascii="Times New Roman" w:hAnsi="Times New Roman" w:cs="Times New Roman"/>
          <w:sz w:val="20"/>
          <w:szCs w:val="20"/>
        </w:rPr>
      </w:pPr>
    </w:p>
    <w:p w:rsidR="00691FC6" w:rsidRPr="00691FC6" w:rsidRDefault="00691FC6">
      <w:pPr>
        <w:rPr>
          <w:rFonts w:ascii="Times New Roman" w:hAnsi="Times New Roman" w:cs="Times New Roman"/>
          <w:sz w:val="20"/>
          <w:szCs w:val="20"/>
        </w:rPr>
      </w:pPr>
    </w:p>
    <w:p w:rsidR="00691FC6" w:rsidRPr="00691FC6" w:rsidRDefault="00691FC6">
      <w:pPr>
        <w:rPr>
          <w:rFonts w:ascii="Times New Roman" w:hAnsi="Times New Roman" w:cs="Times New Roman"/>
          <w:sz w:val="20"/>
          <w:szCs w:val="20"/>
        </w:rPr>
      </w:pPr>
    </w:p>
    <w:p w:rsidR="00691FC6" w:rsidRPr="00691FC6" w:rsidRDefault="00691FC6">
      <w:pPr>
        <w:rPr>
          <w:rFonts w:ascii="Times New Roman" w:hAnsi="Times New Roman" w:cs="Times New Roman"/>
          <w:sz w:val="24"/>
          <w:szCs w:val="24"/>
        </w:rPr>
      </w:pPr>
    </w:p>
    <w:p w:rsidR="00691FC6" w:rsidRDefault="00691FC6"/>
    <w:p w:rsidR="00691FC6" w:rsidRDefault="00691FC6">
      <w:bookmarkStart w:id="0" w:name="_GoBack"/>
      <w:bookmarkEnd w:id="0"/>
    </w:p>
    <w:p w:rsidR="00691FC6" w:rsidRDefault="00691FC6"/>
    <w:p w:rsidR="00691FC6" w:rsidRDefault="00691FC6"/>
    <w:p w:rsidR="00691FC6" w:rsidRPr="00691FC6" w:rsidRDefault="00691FC6" w:rsidP="006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Аналитическая записка</w:t>
      </w:r>
    </w:p>
    <w:p w:rsidR="00691FC6" w:rsidRPr="00691FC6" w:rsidRDefault="00691FC6" w:rsidP="006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социально-экономической ситуации </w:t>
      </w:r>
    </w:p>
    <w:p w:rsidR="00691FC6" w:rsidRPr="00691FC6" w:rsidRDefault="00691FC6" w:rsidP="006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«Эхирит-Булагатский район»</w:t>
      </w:r>
    </w:p>
    <w:p w:rsidR="00691FC6" w:rsidRPr="00691FC6" w:rsidRDefault="00691FC6" w:rsidP="006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FC6" w:rsidRPr="00691FC6" w:rsidRDefault="00691FC6" w:rsidP="00691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текущего состояния в экономике и социальной сфере муниципального образования: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FC6" w:rsidRPr="00691FC6" w:rsidRDefault="00691FC6" w:rsidP="00691F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- «Промышленное производство»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промышленного производства в отчетном периоде составил 108,66 %.</w:t>
      </w:r>
    </w:p>
    <w:p w:rsidR="00691FC6" w:rsidRPr="00691FC6" w:rsidRDefault="00691FC6" w:rsidP="00691F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Обрабатывающими производствами</w:t>
      </w: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отгружено продукции на 277,037 млн. рублей (за 2018 г. – 260,838 млн. рублей). Индекс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111,08%.</w:t>
      </w:r>
    </w:p>
    <w:p w:rsidR="00691FC6" w:rsidRPr="00691FC6" w:rsidRDefault="00691FC6" w:rsidP="00691F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«Усть-Ордынский мясокомбинат»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пищевые продукты (мясные полуфабрикаты, которые пользуются большим спросом у населения, субпродукты, мясо говядины, свинины, конины).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Отгружено продукции за отчетный период на 123,834 млн. руб. (за 2018 г. – 129,144 млн. рублей).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– 4,11%. Ассортиментный перечень продукции цеха полуфабрикатов составляет более 8 наименований (позы,   пельмени, котлеты, тефтели, фрикадельки, голубцы, степные колбаски, кровяная колбаса и т.д.).</w:t>
      </w:r>
      <w:proofErr w:type="gramEnd"/>
    </w:p>
    <w:p w:rsidR="00691FC6" w:rsidRPr="00691FC6" w:rsidRDefault="00691FC6" w:rsidP="00691FC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«Усть-Ордынский мясопродукт»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мясные полуфабрикаты. Отгружено продукции за отчетный период на 23,056 млн. руб. (2018 г. – 38,174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руб.). Уменьшение на 39,6 %. Произведено полуфабрикатов 143 тонны (2018 г. – 180 тонн). Снижение произошло в связи низкой покупательской способностью и возросшей конкуренцией.</w:t>
      </w:r>
      <w:r w:rsidRPr="00691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в отчетном периоде 94,34 тонны хлеба и хлебобулочных изделий (2018 г. – 114,17 тонны) (уменьшение по сравнению с прошлым периодом на 19,34 тонны или на 17,4%) и 31 тонну кондитерских мучных изделий. Производство хлеба уменьшилось в ФГУП «Элита» на 6,2 т. или 15,6%. ООО СХПП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прекратили производство хлеба (2018 г. – 12,9 т.). Уменьшили производство хлеба в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Бозойское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ОИК-1 на 1,73 тонн или на 5,7%.  </w:t>
      </w:r>
    </w:p>
    <w:p w:rsidR="00691FC6" w:rsidRPr="00691FC6" w:rsidRDefault="00691FC6" w:rsidP="00691FC6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общество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Уряал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Объем отгруженных товаров, выполненных работ и услуг составил 29,375 млн. руб. (за 2018 г.- 29,360 млн. руб.). Увеличение на 0,015 млн. руб. или 0,05 %. Выручка от реализации товаров (работ, услуг) составила 27,177 млн. руб. (за 2018 г. года 27,525 млн. руб.). Уменьшение на 0,348 млн. руб. или 1,26%. </w:t>
      </w:r>
    </w:p>
    <w:p w:rsidR="00691FC6" w:rsidRPr="00691FC6" w:rsidRDefault="00691FC6" w:rsidP="00691FC6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FC6" w:rsidRPr="00691FC6" w:rsidRDefault="00691FC6" w:rsidP="00691FC6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«Производство и распределение электроэнергии, пара, газа и воды»</w:t>
      </w:r>
    </w:p>
    <w:p w:rsidR="00691FC6" w:rsidRPr="00691FC6" w:rsidRDefault="00691FC6" w:rsidP="00691FC6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производства за 2019 год составил 104,51%.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товаров, выполненных работ и услуг ООО «Надежда»  в отчетном периоде составил 95,072 млн. руб. (за 2018 г.- 99,200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руб.) уменьшение – 4,128 млн.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4,16 %, выручка от реализации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(работ, услуг) составила 122,723 млн. руб. (соответствующий период 2018 года -129,863 млн. руб.) уменьшение 7,14 млн. руб. или 5,5%, отпущено тепловой энергии 28,321 тыс. Гкал (2018 г. – 27,563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горячей воды 36,862 м3 уменьшение 1,738 м3 или  4,5%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прекратил свою деятельность ООО «Водолей Профи» осуществлявший поставку тепловой энергии и холодного водоснабжения (обслуживание водовода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-Орда).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2019 год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</w:t>
      </w:r>
      <w:r w:rsidRPr="00691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691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поставку холодного водоснабжения (обслуживание водовода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-Орда). Объем отгруженных товаров, выполненных работ и услуг в отчетном периоде предприятием составил 2,610 млн. руб., отпущено холодной воды 114260,7 м3.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Южнобайкальское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деятельность в сфере теплоснабжения на территории с.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Захальского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Объем отгруженных товаров, выполненных работ и услуг в отчетном периоде предприятием составил 3,607 млн. руб. (соответствующий период 2018 г. – 3,191 млн. руб.). Увеличение 0,416 млн. руб. или 11,3% В отчетном периоде отпущено тепловой энергии 1,497 тыс. Гкал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г. – 1,506 тыс. Гкал.). Уменьшение 0,009 тыс. Гкал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0,6%.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«Каскад» в отчетном периоде объем отгруженных товаров, выполненных работ и услуг составил 21,575 млн. рублей (за 2018 г. – 21,514 млн. руб.). Увеличение 0,061 млн. руб. или на 0,3%. 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«ДАГАЗ» предоставляет услуги тепловой энергии (угольные котельные п. Усть-Ордынский). Объем отгруженных товаров, выполненных работ и услуг составил 8,870 млн. руб. (за 2018 г. – 1,017 млн. руб.). Тепловой энергии отпущено 3,937 тыс. Гкал (за 2018 г. – 1,341 тыс. Гкал).</w:t>
      </w:r>
    </w:p>
    <w:p w:rsidR="00691FC6" w:rsidRPr="00691FC6" w:rsidRDefault="00691FC6" w:rsidP="00691FC6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-«Сельское хозяйство»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базовыми сельскохозяйственными организациями, 158 крестьянскими (фермерскими) хозяйствами и более 10 208 личных подсобных хозяйств. 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товаров, выполненных работ и услуг, выручка от реализации товаров (работ, услуг) по виду экономической деятельности «Сельское хозяйство» в отчетном периоде составила 200,182 млн. рублей. Увеличение к аналогичному периоду прошлого года на 10,044 млн. рублей или на 5,3% 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2019 год по предприятию ФГУП «Элита»</w:t>
      </w:r>
      <w:r w:rsidRPr="00691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увеличение объема отгруженных товаров, выполненных работ и услуг, выручки от реализации товаров (работ, услуг) 160,052 за 2019 год к 152,533 млн. рублей в 2018 году или + 4,9%. Отрасль развития предприятия  растениеводство. 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улучшению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2014-2019 годы за 2019 года жителям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было выделено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73 свидетельства на сумму 72 568 545 рублей из областного и федерального бюджетов, в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 60 свидетельства молодым семьям и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на сумму 60 314 408 рублей. </w:t>
      </w:r>
    </w:p>
    <w:p w:rsidR="00691FC6" w:rsidRPr="00691FC6" w:rsidRDefault="00691FC6" w:rsidP="006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«Потребительский рынок»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за 2019 год составил 2398,2 млн. рублей, общественного питания 102,6 млн. рублей, по данным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группа товаров реализуется постоянно. Очередей в магазинах нет, покупатели покупают товары в магазинах, где цены ниже и продукция свежая по срокам завоза.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Усть-Ордынский работают 10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дискаунтера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"Хлеб-Соль", от СХ ОАО "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" 5 магазинов, которые реализуют свою продукцию по ценам товаропроизводителя.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ценовой ситуации по результатам мониторинга за 2019 год показал, что цены на потребительском рынке стабильные, нет резкого роста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либо товарную продукцию.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населения в 2019 году проведено 36 ярмарок в том числе: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- 24 ярмарки «Выходного дня»;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праздничные и тематические ярмарки;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постоянно действующая универсальная ярмарка.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-«Транспортировка и хранение»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Усть-Ордынском почтамте прошло сокращение штатной единицы экономиста, планирование и учёт ведутся в головном управлении в целом по Усть-Ордынскому кусту (Эхирит-Булагатский,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Ольхонский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почтамп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связи с этим не представляется возможным отразить показатели по данному разделу.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-«Деятельность в области информации и связи»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унэн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отгруженных товаров, работ и услуг составил 0,207 млн. рублей (2018 г.- 0,173 млн. рублей), увеличение 0,034 млн. рублей или 19.6%, новые технологии и закупка новой техники не применялись.</w:t>
      </w: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учреждении «Эхирит-Булагатский Вестник» объем отгруженных товаров, работ и услуг составил 0,993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г -1,477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произошло уменьшение объема отгруженных товаров, работ и услуг на 32,8%.</w:t>
      </w: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-Орда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отгруженных товаров, работ и услуг составил 0,313 млн. рублей (2018 г. – 0,319 млн. рублей) произошло уменьшение  отгруженных товаров, работ и услуг на 1,8%.</w:t>
      </w: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«Деловая среда» анализ показал увеличение отгруженных товаров, работ и услуг в 2019 году на 17%, в связи с внедрением новых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</w:t>
      </w:r>
      <w:r w:rsidRPr="00691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услугам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увеличение на 14% по сравнению с периодом 2018 года, благодаря внедрению технологии </w:t>
      </w:r>
      <w:r w:rsidRPr="00691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расширению зоны охвата сети. На услуги кабельного телевидения уменьшение составило 54%. Причиной снижения объемов выручки – подключения второго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мультиплека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телевидения, следствие уменьшение потребности  в кабельном телевидении. В 2019 году выполнено строительство сетей в селе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поселке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Бозой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услуг доступа к сети интернет населению и организациям.</w:t>
      </w:r>
    </w:p>
    <w:p w:rsidR="00691FC6" w:rsidRPr="00691FC6" w:rsidRDefault="00691FC6" w:rsidP="00691FC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показателя «Выручки от реализации продукции, работ, услуг» произошло из-за отсутствия данных ПАО «Ростелеком».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«Малый бизнес»</w:t>
      </w:r>
      <w:r w:rsidRPr="00691FC6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 районе зарегистрировано по данным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Иркутстат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 в 2015 году -764, в 2016 году – 758, в 2017 году – 774, в 2018 году – 770,в 2019 году - 767 индивидуальных предпринимателей. Это 26 человек на тысячу человек населения. 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Эхирит-Булагатском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действует муниципальная программа «Развитие основных направлений экономики муниципального образования «Эхирит-Булагатский район» на 2015-2021 годы» подпрограмма «Развитие малого и среднего предпринимательства в «Эхирит-Булагатский район» на 2015-2021 гг.», утв. Постановлением мэра №1468 от 9.10.2014 г.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 2019 года профинансировано 0,150 млн. рублей или 99% от плана.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Эхирит-Булагатском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создан Координационный совет по развитию предпринимательства, 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района.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 Каждый год проводятся бесплатные семинары для начинающих и действующих предпринимателей.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года проведено 7 мероприятий для начинающих и действующих предпринимателей.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Полезную информацию в рамках информирования субъектов малого и среднего предпринимательства можно найти в свободном доступе на </w:t>
      </w:r>
      <w:proofErr w:type="gram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интернет-портале</w:t>
      </w:r>
      <w:proofErr w:type="gram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«Эхирит-Булагатский район» </w:t>
      </w:r>
      <w:hyperlink r:id="rId6" w:history="1">
        <w:r w:rsidRPr="00691FC6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691F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91FC6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ehirit</w:t>
        </w:r>
        <w:proofErr w:type="spellEnd"/>
        <w:r w:rsidRPr="00691F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91FC6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«Малый и средний бизнес».</w:t>
      </w:r>
    </w:p>
    <w:p w:rsidR="00691FC6" w:rsidRPr="00691FC6" w:rsidRDefault="00691FC6" w:rsidP="006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-«Инвестиционная деятельность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продолжается реализация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Золотая Орда». Также п</w:t>
      </w:r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родолжается реализация 3 инвестиционных проектов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91FC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91FC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>., ООО СХПП «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Тугутуйское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» «Развитие мясного животноводства ООО СХПП «Тугутуйское2 с.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Тугутуй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  2016-2020 гг..» объем инвестиций 55 746 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, ИП глава КФХ Солдатенко А.А. ««Развитие зернового производства 2016-2020 гг..» объем инвестиций 21 625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>. При реализации инвестиционных проектов прогнозируется рост сельскохозяйственного производства на  территории района. Инвестиционный проект СПССПК «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Корсукский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» «Развитие сельскохозяйственной кооперации 2016-2020 гг..» объем инвестиций 10 485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91FC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91FC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, временно приостановлен. Идет строительство канализационных очистительных сооружений и канализационных накопительных станций п. Усть-Ордынский, объем инвестиций 389,65 млн. руб. планируемая сдача объекта в 2021 году. 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Calibri" w:hAnsi="Times New Roman" w:cs="Times New Roman"/>
          <w:sz w:val="28"/>
          <w:szCs w:val="28"/>
        </w:rPr>
        <w:t>Также в стадии подготовки находятся следующие инвестиционные проекты: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- строительство школ в  п. Усть-Ордынский, с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Капсал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Алужино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- строительство детского сада </w:t>
      </w:r>
      <w:proofErr w:type="gramStart"/>
      <w:r w:rsidRPr="00691FC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691FC6">
        <w:rPr>
          <w:rFonts w:ascii="Times New Roman" w:eastAsia="Calibri" w:hAnsi="Times New Roman" w:cs="Times New Roman"/>
          <w:sz w:val="28"/>
          <w:szCs w:val="28"/>
        </w:rPr>
        <w:t>Тугутуй</w:t>
      </w:r>
      <w:proofErr w:type="spellEnd"/>
      <w:r w:rsidRPr="00691F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-«Социальная сфера»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Образование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система образования МО «Эхирит-Булагатский район» представлена 49 образовательными организациями, в том числе 28 общеобразовательных (из них 5 с группами дошкольного образования), 19 дошкольных, 2 организации дополнительного образования детей.</w:t>
      </w:r>
      <w:r w:rsidRPr="0069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общеобразовательных учреждениях района  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5605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в МДОУ 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1778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образовательной деятельности проводится по 9 муниципальным программам, 11 муниципальным подпрограммам и 2 ведомственным целевым программам в виде субсидий на выполнение  выданных муниципальных заданий и на иные цели. Согласно решению Думы «О бюджете муниципального образования «Эхирит-Булагатский район» бюджетные ассигнования на 2019 утверждены в размере 1085,9 млн. руб. Исполнение на 01 января 2020 года составило 1056,4 млн. руб. или 97,28 %. </w:t>
      </w:r>
    </w:p>
    <w:p w:rsidR="00691FC6" w:rsidRPr="00691FC6" w:rsidRDefault="00691FC6" w:rsidP="00691FC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</w:t>
      </w:r>
    </w:p>
    <w:p w:rsidR="00691FC6" w:rsidRPr="00691FC6" w:rsidRDefault="00691FC6" w:rsidP="0069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сеть сферы культуры осталась без изменений. На территории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расположены 14 юридических лиц, из них: 13 интегрированных учреждений культуры и одно муниципальное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дополнительного образования (МУДО) «Усть-Ордынская детская школа искусств».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ДШИ». </w:t>
      </w:r>
    </w:p>
    <w:p w:rsidR="00691FC6" w:rsidRPr="00691FC6" w:rsidRDefault="00691FC6" w:rsidP="0069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сферы культуры района за 2019 год по сравнению с годовым планом выполнен на 99 % и составил 45,49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 плане – 46.05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Расходы по выплате заработной платы и начислениям составили  42,53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или 93,48 % от общего исполнения бюджета сферы культуры.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от предпринимательской и иной приносящей доход деятельности учреждений, находящихся в ведомственном подчинении отдела культуры, составили 0,78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или 107 % при плане года 0,72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целевые взносы от физических лиц за обучение в учреждениях дополнительного образования детей и культуры составили 0, 399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января 2020 г. средняя заработная плата работников учреждений культуры  района составила 38437,70 руб. с нарастающим итогом с начала года. Согласно прогнозу средняя заработная плата составляет 35628,50 руб. 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педагогов дополнительного образования детей составила 38436,60 руб. Согласно прогнозу средняя заработная плата составляет 36850 руб.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C6">
        <w:rPr>
          <w:rFonts w:ascii="Times New Roman" w:eastAsia="Calibri" w:hAnsi="Times New Roman" w:cs="Times New Roman"/>
          <w:sz w:val="28"/>
          <w:szCs w:val="28"/>
        </w:rPr>
        <w:t xml:space="preserve">Услугами библиотек района в 2019 году пользовались </w:t>
      </w:r>
      <w:r w:rsidRPr="0069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6896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читателя, что</w:t>
      </w:r>
      <w:r w:rsidRPr="00691FC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88 % от плана года (план – </w:t>
      </w:r>
      <w:r w:rsidRPr="0069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7808).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2018 года количество пользователей уменьшилось на 1263 чел.(2018г.</w:t>
      </w: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FC6">
        <w:rPr>
          <w:rFonts w:ascii="Times New Roman" w:eastAsia="Times New Roman" w:hAnsi="Times New Roman" w:cs="Times New Roman"/>
          <w:sz w:val="24"/>
          <w:szCs w:val="24"/>
          <w:lang w:eastAsia="ru-RU"/>
        </w:rPr>
        <w:t>8159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). Число посещений составило 69972 или 91% от плана. По сравнению с соответствующим периодом 2018 года число посещений снизилось на 8781 (2018г. – 78753). Число книговыдачи составило 110025 экз. или 93%  от плана года (план - 117901 экз.). Здесь также наблюдается снижение  на 13312 экз. (2018 г. –123337).</w:t>
      </w:r>
    </w:p>
    <w:p w:rsidR="00691FC6" w:rsidRPr="00691FC6" w:rsidRDefault="00691FC6" w:rsidP="0069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один читатель прочитал в среднем 16 изданий (2018 г. - 16), посетил библиотеку в среднем – 10 раз (2018 г. - 10). Книжный фонд библиотек района на 01.01.2020 года составляет –</w:t>
      </w:r>
      <w:r w:rsidRPr="00691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172202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проведено 1802 мероприятия (план-1626) которые посетило 70697 (план 68379).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по количеству мероприятий выполнен на 111%.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по числу посещений выполнен на 103%.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мероприятий 683 (38%) проведены для детей до 14 лет, 687 (38%) для молодежи от 15-24 лет.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клубных формирований в культурно-досуговых учреждениях района на 01.01.2020 г. составило 142 (план-146).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 14 лет действуют  86 формирований (59%) . Для молодежи от 15-24 лет действуют 22 формирования (16 %) от общего числа культурно-досуговых формирований.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оциальная защита населения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«Эхирит-Булагатский район»  оказывают социальные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691FC6" w:rsidRPr="00691FC6" w:rsidRDefault="00691FC6" w:rsidP="00691F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ОГБУСО «Дом-интернат для престарелых и инвалидов п. Усть-Ордынский, за 2018 года предоставлено социальных услуг 115 получателю социальных услуг.</w:t>
      </w:r>
    </w:p>
    <w:p w:rsidR="00691FC6" w:rsidRPr="00691FC6" w:rsidRDefault="00691FC6" w:rsidP="00691F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ОГБУСО «Комплексный центр социального обслуживания населения </w:t>
      </w:r>
      <w:proofErr w:type="spell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за 2019 год обслужено на дому 130 получателей социальных услуг. Срочных социальных услуг получили 1944 получателя. Консультацию ИПРА получили 38 человек. Консультацию педагога психолога, из числа лиц состоящих на учете в учреждении, получили 25 человек. Школу приемных родителей прошли 38 человек. Организовали  летний </w:t>
      </w:r>
      <w:proofErr w:type="gramStart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</w:t>
      </w:r>
      <w:proofErr w:type="gramEnd"/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здоровительный отдых для 322 ребенка. Выявлено несовершенных граждан, нуждающихся в установлении над ними опеки и попечительства -37. Организовано и проведено 37 культурно-массовых мероприятий, в которых приняло участие 181 человек. </w:t>
      </w:r>
    </w:p>
    <w:p w:rsidR="00691FC6" w:rsidRPr="00691FC6" w:rsidRDefault="00691FC6" w:rsidP="00691F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«Управление социальной защиты населения по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Эхирит-Булагатскому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  государственную социальную помощь на основании Закона Иркутской области от 19.07.2010 г. № 73-ОЗ «О Государственной социальной помощи отдельным категориям граждан в Иркутской области». С сентября 2018 года выплаты производятся централизованно министерством социального развития, опеки и попечительства Иркутской области.</w:t>
      </w:r>
    </w:p>
    <w:p w:rsidR="00691FC6" w:rsidRPr="00691FC6" w:rsidRDefault="00691FC6" w:rsidP="00691F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Эхирит-Булагатскому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-«Финансы» 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получен убыток в размере 7,593 млн. руб., сокращение к аналогичному периоду прошлого года на 0,002 млн. руб. или на 0,03%. Убыток в отчетном периоде получили предприятия: 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«ДАГАЗ» по поставке тепловой энергии за 2019 год получено в размере – 6,743 млн. руб. или 49,2%.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отмечается увеличение прибыли: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«Усть-Ордынский мясокомбинат» на 12,361 млн. руб., за счет увеличения отгрузки полуфабрикатов на 25,4% или 74,4 тонны и отгрузки свинины на 15 тонн или 147%, конины на 2,5 тонны или 100,8%.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«Надежда» в размере 1,014 млн. руб. 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«Эхирит-Булагатский район» в 2019 году: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 47 аукциона в электронной форме на общую сумму 223 737 255,36 рублей. Заключено 42 муниципальных контракта на сумму 206 675 090,57 рублей. Экономия составила 10 891 246,63 рубля.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запроса котировок  в электронной форме на сумму 765 300,0 рублей. Заключено 2 муниципальных контракта на сумму 710 900,0 рублей. Экономия составила 54 400,0 рублей.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4 конкурса в электронной форме на сумму 76 564 600,0 рублей. Заключено 3 муниципальных контракта на сумму 35 500 000,0 рублей. Экономия составила 7 732 300 рублей. 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-«Уровень жизни населения»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«Среднесписочная численность работающих по отраслям»  и среднемесячная начисленная заработная плата проставлена по данным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Иркутстат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01.10.2019 г. 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работающих составила 5428 чел. в аналогичном периоде прошлого года – 5534 чел.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 в отчетном периоде составила 35300,9 руб. в аналогичном периоде прошлого года –32828,5 рублей.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безработными в отчетном периоде 639 человек (2018 г. 614 чел.). Из числа женщин зарегистрировано в качестве безработных 285 человека (244 чел.). Состоит на конец отчетного периода 222 человека (247 чел.). Из числа инвалидов признано безработными 8 человек (14 чел.).</w:t>
      </w:r>
    </w:p>
    <w:p w:rsidR="00691FC6" w:rsidRPr="00691FC6" w:rsidRDefault="00691FC6" w:rsidP="0069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1105 человек (2018г.-1146 чел.).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всего трудоустроено ищущих работу 773 человека (2018 г.-826 чел.).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было проведено 11 ярмарок вакансий (2018 г. – 11). Государственную услугу в виде участия в ярмарке вакансий получило 160 человек (2018 г. – 160), приняло участие 30 работодателей (2018 г. – 31).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трудоустроились по направлениям, полученным на ярмарках вакансий 20 граждан (2018 г. – 38).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дополнительное профессиональное образование (ДПО). За 2019 год направлено на профессиональное обучение и дополнительное профессиональное образование безработных граждан, включая обучение в другой местности 68 человека (2018 г. – 78).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мотивации несовершеннолетних граждан  к труду, для структуризации свободного времени у подростков,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время.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по организации временного трудоустройства несовершеннолетних граждан в возрасте от 14 до 18 лет в свободное от 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учебы время было заключен 30 договоров о совместной деятельности (2018 г. – 31 договор). </w:t>
      </w:r>
    </w:p>
    <w:p w:rsidR="00691FC6" w:rsidRPr="00691FC6" w:rsidRDefault="00691FC6" w:rsidP="0069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231 подростков (за 2018 г. - 244 чел.).</w:t>
      </w:r>
    </w:p>
    <w:p w:rsidR="00691FC6" w:rsidRPr="00691FC6" w:rsidRDefault="00691FC6" w:rsidP="0069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691FC6" w:rsidRPr="00691FC6" w:rsidRDefault="00691FC6" w:rsidP="0069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неполных и многодетных семей – 101</w:t>
      </w:r>
      <w:r w:rsidRPr="00691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FC6" w:rsidRPr="00691FC6" w:rsidRDefault="00691FC6" w:rsidP="0069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семей безработных и малообеспеченных – 46</w:t>
      </w:r>
      <w:r w:rsidRPr="00691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691FC6" w:rsidRPr="00691FC6" w:rsidRDefault="00691FC6" w:rsidP="0069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«Среднедушевой денежный доход» составил 9911,3 рублей. (Показатель не точный, так как с 2019 года выплаты социального характера осуществляются централизованно Министерством социального развития, опеки и попечительства Иркутской области).</w:t>
      </w:r>
    </w:p>
    <w:p w:rsidR="00691FC6" w:rsidRPr="00691FC6" w:rsidRDefault="00691FC6" w:rsidP="0069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«Деятельность гостиниц и предприятий общественного питания»</w:t>
      </w:r>
      <w:r w:rsidRPr="00691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товаров, работ, услуг  за отчетный период составила 11,763 млн. руб.</w:t>
      </w:r>
    </w:p>
    <w:p w:rsidR="00691FC6" w:rsidRPr="00691FC6" w:rsidRDefault="00691FC6" w:rsidP="006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FC6" w:rsidRPr="00691FC6" w:rsidRDefault="00691FC6" w:rsidP="006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Принятые органами местного самоуправления меры по устранению негативных факторов.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негативных факторов в социальной сфере администрацией МО «Эхирит-Булагатский район» большое внимание уделяется работе с детьми.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«Эхирит-Булагатский район» в сети объединений дополнительного образования охвачены 75 % обучающихся.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стали интеллектуальные игры «Умники и умницы», «Эрудит», «Интеллектуальный марафон»,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-ринг, КВНы среди учащихся, тематические викторины, НПК учащихся «Открытие», участие учащихся во Всероссийских и международных дистанционных олимпиадах и конкурсах: «Русский медвежонок», «Кенгуру», «Эврика», «Золотое руно», «Человек и природа»,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«Пифагор», в  5 школах работает научный Совет учащихся, при Детском доме творчества работает районный детский парламент.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</w:p>
    <w:p w:rsidR="00691FC6" w:rsidRPr="00691FC6" w:rsidRDefault="00691FC6" w:rsidP="00691FC6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691FC6">
        <w:rPr>
          <w:rFonts w:ascii="Times New Roman" w:eastAsia="Courier New" w:hAnsi="Times New Roman" w:cs="Times New Roman"/>
          <w:iCs/>
          <w:spacing w:val="3"/>
          <w:sz w:val="28"/>
          <w:szCs w:val="28"/>
          <w:lang w:eastAsia="ru-RU"/>
        </w:rPr>
        <w:t>Для о</w:t>
      </w:r>
      <w:r w:rsidRPr="00691FC6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здоровления и отдыха детей в районе  р</w:t>
      </w:r>
      <w:r w:rsidRPr="00691FC6">
        <w:rPr>
          <w:rFonts w:ascii="Times New Roman" w:eastAsia="Courier New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еализуются  путевки во Всероссийские Детские Центры «Океан» и «Орленок» и  путевки в Международный Детский Центр «Артек».</w:t>
      </w:r>
    </w:p>
    <w:p w:rsidR="00691FC6" w:rsidRPr="00691FC6" w:rsidRDefault="00691FC6" w:rsidP="00691FC6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 w:rsidRPr="00691FC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Для решения задач прорывного развития образования была начата работа по реализации Национального проекта «Образование», которая призвана сконцентрировать ресурсы на ряде ключевых направлений: «Современная школа», «Успех каждого ребенка», «Поддержка семей, имеющих детей», «Цифровая школа», «Учитель будущего», «Новые возможности для каждого», «Социальная активность».</w:t>
      </w:r>
    </w:p>
    <w:p w:rsidR="00691FC6" w:rsidRPr="00691FC6" w:rsidRDefault="00691FC6" w:rsidP="00691FC6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вид экономической деятельности района – сельскохозяйственное производство. В этой сфере особое внимание в районе уделяется развитию малых форм хозяйствования. В рамках государственной программы "Развитие сельского хозяйства и регулирование рынков сельскохозяйственной продукции, сырья и продовольствия" на 2019 - 2024 годы, утвержденной постановлением Правительства Иркутской области от 26 октября  2018 года № 772-пп выделяются гранты начинающим фермерам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настоящее время действуют 5 семейных ферм и 2 фермы находятся в стадии строительства. Сумма грантов составила от 10 до 12 млн. рублей.</w:t>
      </w:r>
    </w:p>
    <w:p w:rsidR="00691FC6" w:rsidRPr="00691FC6" w:rsidRDefault="00691FC6" w:rsidP="006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районе уделяется также реализации инвестиционных проектов. Реализация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 Также планируется развитие и совершенствование услуг в бюджетной сфере.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«Эхирит-Булагатский район» оказывает посильную помощь для развития малого и среднего предпринимательства. </w:t>
      </w:r>
      <w:proofErr w:type="gram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района функционирует Координационный совет по развитию малого и среднего предпринимательства,  для СМСП организовываются и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проведятся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семинары с участием Фонда поддержки предпринимательства Иркутской области, МО МВД России «Эхирит-Булагатский район», службы ветеринарии и фитосанитарного надзора по Иркутской области, администрации Усть-Ордынского Бурятского округа, территориальным отделом Управления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в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Качугском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Жигаловском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районах.</w:t>
      </w:r>
      <w:proofErr w:type="gramEnd"/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ведется работа по заключению соглашений о социально-экономическом сотрудничестве с хозяйствующими субъектами, осуществляющими деятельность на территории района.</w:t>
      </w: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соглашений стало совместное проведение спортивно-массовых мероприятий на территории района: празднование Дня Победы, День защиты детей, культурно-спортивный праздник Сур-</w:t>
      </w:r>
      <w:proofErr w:type="spellStart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69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сформированы продовольственные подарки ветеранам войны, новогодние подарки для малообеспеченных семей. </w:t>
      </w:r>
    </w:p>
    <w:p w:rsidR="00691FC6" w:rsidRPr="00691FC6" w:rsidRDefault="00691FC6" w:rsidP="00691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FC6" w:rsidRPr="00691FC6" w:rsidRDefault="00691FC6" w:rsidP="00691FC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691FC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Проблемные вопросы, решение которых невозможно без участия Правительства Иркутской области.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высокий износ  инженерных сетей (тепловые сети – 73,5%, водопроводные сети – 73,7%, канализационные сети до 100%), необходимо проведение реконструкции  и ремонта инженерных сетей;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дорог, в том числе дорог в населенных пунктах, необходим  ремонт  и строительство дорог на территории района;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ветхое состояние зданий школ, необходимо проведение капитальных  ремонтов;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F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691FC6" w:rsidRPr="00691FC6" w:rsidRDefault="00691FC6" w:rsidP="00691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F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высокий износ зданий учреждений культуры.</w:t>
      </w:r>
    </w:p>
    <w:p w:rsidR="00691FC6" w:rsidRPr="00691FC6" w:rsidRDefault="00691FC6" w:rsidP="00691FC6">
      <w:pPr>
        <w:tabs>
          <w:tab w:val="left" w:pos="708"/>
          <w:tab w:val="center" w:pos="4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C6" w:rsidRDefault="00691FC6"/>
    <w:sectPr w:rsidR="0069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0D"/>
    <w:multiLevelType w:val="hybridMultilevel"/>
    <w:tmpl w:val="BA82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549C9"/>
    <w:multiLevelType w:val="hybridMultilevel"/>
    <w:tmpl w:val="BF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EF"/>
    <w:rsid w:val="002645EF"/>
    <w:rsid w:val="00297420"/>
    <w:rsid w:val="006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FC6"/>
    <w:rPr>
      <w:color w:val="800080"/>
      <w:u w:val="single"/>
    </w:rPr>
  </w:style>
  <w:style w:type="paragraph" w:customStyle="1" w:styleId="font5">
    <w:name w:val="font5"/>
    <w:basedOn w:val="a"/>
    <w:rsid w:val="006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6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91FC6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0">
    <w:name w:val="xl8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91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691F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691F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91F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91FC6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8">
    <w:name w:val="xl11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4">
    <w:name w:val="xl13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5">
    <w:name w:val="xl13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7">
    <w:name w:val="xl13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8">
    <w:name w:val="xl13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0">
    <w:name w:val="xl14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1">
    <w:name w:val="xl14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2">
    <w:name w:val="xl14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5">
    <w:name w:val="xl14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6">
    <w:name w:val="xl14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8">
    <w:name w:val="xl14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9">
    <w:name w:val="xl149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3">
    <w:name w:val="xl15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79">
    <w:name w:val="xl17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1">
    <w:name w:val="xl18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2">
    <w:name w:val="xl18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7">
    <w:name w:val="xl187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8">
    <w:name w:val="xl188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9">
    <w:name w:val="xl18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0">
    <w:name w:val="xl19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1">
    <w:name w:val="xl191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2">
    <w:name w:val="xl19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3">
    <w:name w:val="xl19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4">
    <w:name w:val="xl19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5">
    <w:name w:val="xl195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6">
    <w:name w:val="xl196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7">
    <w:name w:val="xl19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0">
    <w:name w:val="xl20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1">
    <w:name w:val="xl20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3">
    <w:name w:val="xl203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4">
    <w:name w:val="xl20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8">
    <w:name w:val="xl208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0">
    <w:name w:val="xl21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1">
    <w:name w:val="xl211"/>
    <w:basedOn w:val="a"/>
    <w:rsid w:val="00691FC6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2">
    <w:name w:val="xl21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3">
    <w:name w:val="xl21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4">
    <w:name w:val="xl21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5">
    <w:name w:val="xl215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8">
    <w:name w:val="xl218"/>
    <w:basedOn w:val="a"/>
    <w:rsid w:val="00691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19">
    <w:name w:val="xl219"/>
    <w:basedOn w:val="a"/>
    <w:rsid w:val="00691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0">
    <w:name w:val="xl22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691FC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691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691FC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91FC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691FC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FC6"/>
    <w:rPr>
      <w:color w:val="800080"/>
      <w:u w:val="single"/>
    </w:rPr>
  </w:style>
  <w:style w:type="paragraph" w:customStyle="1" w:styleId="font5">
    <w:name w:val="font5"/>
    <w:basedOn w:val="a"/>
    <w:rsid w:val="006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6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91FC6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0">
    <w:name w:val="xl8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91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691F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691F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91F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91FC6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8">
    <w:name w:val="xl11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3">
    <w:name w:val="xl13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4">
    <w:name w:val="xl13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5">
    <w:name w:val="xl13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7">
    <w:name w:val="xl13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8">
    <w:name w:val="xl13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0">
    <w:name w:val="xl140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1">
    <w:name w:val="xl14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2">
    <w:name w:val="xl14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3">
    <w:name w:val="xl14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4">
    <w:name w:val="xl14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5">
    <w:name w:val="xl14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6">
    <w:name w:val="xl14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8">
    <w:name w:val="xl14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9">
    <w:name w:val="xl149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3">
    <w:name w:val="xl15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79">
    <w:name w:val="xl179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1">
    <w:name w:val="xl18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2">
    <w:name w:val="xl18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7">
    <w:name w:val="xl187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8">
    <w:name w:val="xl188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9">
    <w:name w:val="xl18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0">
    <w:name w:val="xl19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1">
    <w:name w:val="xl191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2">
    <w:name w:val="xl19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3">
    <w:name w:val="xl193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4">
    <w:name w:val="xl194"/>
    <w:basedOn w:val="a"/>
    <w:rsid w:val="00691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5">
    <w:name w:val="xl195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6">
    <w:name w:val="xl196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7">
    <w:name w:val="xl197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0">
    <w:name w:val="xl20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1">
    <w:name w:val="xl201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3">
    <w:name w:val="xl203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4">
    <w:name w:val="xl20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8">
    <w:name w:val="xl208"/>
    <w:basedOn w:val="a"/>
    <w:rsid w:val="00691F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0">
    <w:name w:val="xl210"/>
    <w:basedOn w:val="a"/>
    <w:rsid w:val="00691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1">
    <w:name w:val="xl211"/>
    <w:basedOn w:val="a"/>
    <w:rsid w:val="00691FC6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2">
    <w:name w:val="xl212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3">
    <w:name w:val="xl213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4">
    <w:name w:val="xl214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5">
    <w:name w:val="xl215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691FC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691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8">
    <w:name w:val="xl218"/>
    <w:basedOn w:val="a"/>
    <w:rsid w:val="00691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19">
    <w:name w:val="xl219"/>
    <w:basedOn w:val="a"/>
    <w:rsid w:val="00691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0">
    <w:name w:val="xl220"/>
    <w:basedOn w:val="a"/>
    <w:rsid w:val="00691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691FC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691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691FC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91FC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691FC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5542</Words>
  <Characters>31594</Characters>
  <Application>Microsoft Office Word</Application>
  <DocSecurity>0</DocSecurity>
  <Lines>263</Lines>
  <Paragraphs>74</Paragraphs>
  <ScaleCrop>false</ScaleCrop>
  <Company/>
  <LinksUpToDate>false</LinksUpToDate>
  <CharactersWithSpaces>37062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2020-09-30T07:46:00Z</dcterms:created>
  <dcterms:modified xsi:type="dcterms:W3CDTF">2020-09-30T07:56:00Z</dcterms:modified>
</cp:coreProperties>
</file>