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E" w:rsidRPr="009E1929" w:rsidRDefault="000125CE" w:rsidP="000125CE">
      <w:pPr>
        <w:widowControl w:val="0"/>
        <w:autoSpaceDE w:val="0"/>
        <w:autoSpaceDN w:val="0"/>
        <w:adjustRightInd w:val="0"/>
        <w:spacing w:after="0" w:line="264" w:lineRule="auto"/>
        <w:ind w:left="-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0125CE" w:rsidRPr="009E1929" w:rsidRDefault="000125CE" w:rsidP="000125CE">
      <w:pPr>
        <w:widowControl w:val="0"/>
        <w:autoSpaceDE w:val="0"/>
        <w:autoSpaceDN w:val="0"/>
        <w:adjustRightInd w:val="0"/>
        <w:spacing w:after="0" w:line="264" w:lineRule="auto"/>
        <w:ind w:left="-539" w:hanging="16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Иркутская область</w:t>
      </w:r>
    </w:p>
    <w:p w:rsidR="000125CE" w:rsidRPr="009E1929" w:rsidRDefault="000125CE" w:rsidP="000125CE">
      <w:pPr>
        <w:widowControl w:val="0"/>
        <w:autoSpaceDE w:val="0"/>
        <w:autoSpaceDN w:val="0"/>
        <w:adjustRightInd w:val="0"/>
        <w:spacing w:after="0" w:line="264" w:lineRule="auto"/>
        <w:ind w:left="-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 «</w:t>
      </w:r>
      <w:proofErr w:type="spellStart"/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0125CE" w:rsidRPr="009E1929" w:rsidRDefault="000125CE" w:rsidP="000125CE">
      <w:pPr>
        <w:widowControl w:val="0"/>
        <w:autoSpaceDE w:val="0"/>
        <w:autoSpaceDN w:val="0"/>
        <w:adjustRightInd w:val="0"/>
        <w:spacing w:after="0" w:line="264" w:lineRule="auto"/>
        <w:ind w:left="-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0125CE" w:rsidRPr="009E1929" w:rsidRDefault="000125CE" w:rsidP="000125CE">
      <w:pPr>
        <w:widowControl w:val="0"/>
        <w:autoSpaceDE w:val="0"/>
        <w:autoSpaceDN w:val="0"/>
        <w:adjustRightInd w:val="0"/>
        <w:spacing w:after="0" w:line="264" w:lineRule="auto"/>
        <w:ind w:left="-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1C7B" w:rsidRPr="009E1929" w:rsidRDefault="00111C7B" w:rsidP="0001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1C7B" w:rsidRPr="00111C7B" w:rsidRDefault="00111C7B" w:rsidP="00111C7B">
      <w:pPr>
        <w:tabs>
          <w:tab w:val="left" w:pos="2415"/>
          <w:tab w:val="center" w:pos="4549"/>
        </w:tabs>
        <w:spacing w:after="0" w:line="24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26 сентября 2017 года  № 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111C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111C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111C7B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111C7B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proofErr w:type="spellEnd"/>
      <w:r w:rsidRPr="00111C7B">
        <w:rPr>
          <w:rFonts w:ascii="Times New Roman" w:eastAsia="Times New Roman" w:hAnsi="Times New Roman"/>
          <w:sz w:val="28"/>
          <w:szCs w:val="28"/>
          <w:lang w:eastAsia="ru-RU"/>
        </w:rPr>
        <w:t>-Ордынский</w:t>
      </w:r>
    </w:p>
    <w:p w:rsidR="000125CE" w:rsidRDefault="000125CE" w:rsidP="00111C7B">
      <w:pPr>
        <w:spacing w:after="0" w:line="264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0125CE" w:rsidRPr="00CF0F3D" w:rsidRDefault="000125CE" w:rsidP="0011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изменении перечня проектов народных инициатив 2017 года</w:t>
      </w:r>
    </w:p>
    <w:p w:rsidR="000125CE" w:rsidRDefault="000125CE" w:rsidP="0011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CE" w:rsidRPr="008A01F3" w:rsidRDefault="000125CE" w:rsidP="00111C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мероприятий проектов народных инициатив на 2017 год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16 «Положения о предоставлении и расходовании субсидий </w:t>
      </w:r>
      <w:r w:rsidRPr="008A01F3">
        <w:rPr>
          <w:rFonts w:ascii="Times New Roman" w:hAnsi="Times New Roman"/>
          <w:sz w:val="28"/>
          <w:szCs w:val="28"/>
        </w:rPr>
        <w:t xml:space="preserve">из областного бюджета местным бюджетам в целях </w:t>
      </w:r>
      <w:proofErr w:type="spellStart"/>
      <w:r w:rsidRPr="008A01F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A01F3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Pr="008A01F3">
        <w:rPr>
          <w:rFonts w:ascii="Times New Roman" w:hAnsi="Times New Roman"/>
          <w:sz w:val="28"/>
          <w:szCs w:val="28"/>
        </w:rPr>
        <w:t xml:space="preserve"> мероприятий</w:t>
      </w:r>
      <w:r w:rsidRPr="00EF464E">
        <w:rPr>
          <w:rFonts w:ascii="Times New Roman" w:hAnsi="Times New Roman"/>
          <w:sz w:val="28"/>
          <w:szCs w:val="28"/>
        </w:rPr>
        <w:t xml:space="preserve"> </w:t>
      </w:r>
      <w:r w:rsidRPr="008A01F3">
        <w:rPr>
          <w:rFonts w:ascii="Times New Roman" w:hAnsi="Times New Roman"/>
          <w:sz w:val="28"/>
          <w:szCs w:val="28"/>
        </w:rPr>
        <w:t>перечня проектов народных инициатив 2017 года</w:t>
      </w:r>
      <w:r>
        <w:rPr>
          <w:rFonts w:ascii="Times New Roman" w:hAnsi="Times New Roman"/>
          <w:sz w:val="28"/>
          <w:szCs w:val="28"/>
        </w:rPr>
        <w:t>», утвержденного постановлением Правительства Иркутской области от 12 апреля 2017 года № 240-пп, пунктом 4 постановления мэра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 15.06.2017 г. «Об утверждении мероприятий перечня проектов народных инициатив, порядка организации работы по его реализации мероприятий и расходования бюджетных средств в 2017 году», </w:t>
      </w:r>
      <w:r w:rsidRPr="009E192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атьёй </w:t>
      </w:r>
      <w:r w:rsidRPr="004D3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Pr="004D3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 </w:t>
      </w:r>
      <w:r w:rsidRPr="009E19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Pr="008A01F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A01F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A01F3">
        <w:rPr>
          <w:rFonts w:ascii="Times New Roman" w:hAnsi="Times New Roman"/>
          <w:sz w:val="28"/>
          <w:szCs w:val="28"/>
        </w:rPr>
        <w:t xml:space="preserve"> район»</w:t>
      </w:r>
      <w:r w:rsidRPr="008A01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1F3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</w:p>
    <w:p w:rsidR="000125CE" w:rsidRPr="008A01F3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CE" w:rsidRPr="00CF0F3D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0125CE" w:rsidRPr="009E1929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пункты 2, 6 и 8 </w:t>
      </w:r>
      <w:r w:rsidRPr="00481228"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812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народных инициатив на 2017 год муниципального образования «</w:t>
      </w:r>
      <w:proofErr w:type="spellStart"/>
      <w:r w:rsidRPr="00481228">
        <w:rPr>
          <w:rFonts w:ascii="Times New Roman" w:eastAsia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Pr="004812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Решением</w:t>
      </w:r>
      <w:r w:rsidRPr="00624A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от 26 апреля 2017 года №184</w:t>
      </w:r>
      <w:r w:rsidRPr="00994FB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перечне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народных инициатив на 2017 год»;</w:t>
      </w: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 Перечень проектов народных инициатив на 2017 год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пунктами 9, 10, 11, 12, 13 изложив в следующей редакции:</w:t>
      </w:r>
    </w:p>
    <w:p w:rsidR="00351A51" w:rsidRDefault="00351A51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45"/>
        <w:gridCol w:w="3209"/>
        <w:gridCol w:w="1113"/>
        <w:gridCol w:w="1121"/>
        <w:gridCol w:w="1187"/>
        <w:gridCol w:w="985"/>
        <w:gridCol w:w="1688"/>
      </w:tblGrid>
      <w:tr w:rsidR="00351A51" w:rsidRPr="00B92A7F" w:rsidTr="00351A51">
        <w:trPr>
          <w:trHeight w:val="69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0125CE" w:rsidP="000125CE">
            <w:pPr>
              <w:ind w:left="-142" w:right="-170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 xml:space="preserve"> </w:t>
            </w:r>
            <w:proofErr w:type="gramStart"/>
            <w:r w:rsidRPr="00B92A7F">
              <w:rPr>
                <w:sz w:val="18"/>
                <w:szCs w:val="18"/>
              </w:rPr>
              <w:t>п</w:t>
            </w:r>
            <w:proofErr w:type="gramEnd"/>
            <w:r w:rsidRPr="00B92A7F">
              <w:rPr>
                <w:sz w:val="18"/>
                <w:szCs w:val="18"/>
              </w:rPr>
              <w:t>/п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Объем финансирования - всего, руб.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B92A7F">
              <w:rPr>
                <w:sz w:val="18"/>
                <w:szCs w:val="18"/>
              </w:rPr>
              <w:t>из</w:t>
            </w:r>
            <w:proofErr w:type="gramEnd"/>
            <w:r w:rsidRPr="00B92A7F">
              <w:rPr>
                <w:sz w:val="18"/>
                <w:szCs w:val="18"/>
              </w:rPr>
              <w:t>: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351A51" w:rsidP="00351A51">
            <w:pPr>
              <w:spacing w:after="0" w:line="240" w:lineRule="auto"/>
              <w:rPr>
                <w:sz w:val="18"/>
                <w:szCs w:val="18"/>
              </w:rPr>
            </w:pPr>
            <w:r w:rsidRPr="00351A5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Наименование пункта </w:t>
            </w:r>
            <w:r w:rsidRPr="00351A51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статьи ФЗ от 06.10.2003 г.</w:t>
            </w:r>
            <w:r w:rsidRPr="00351A51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51A51" w:rsidRPr="00B92A7F" w:rsidTr="00351A51">
        <w:trPr>
          <w:trHeight w:val="153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областного бюджета,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местного        бюджета, руб.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</w:tr>
      <w:tr w:rsidR="00351A51" w:rsidRPr="00B92A7F" w:rsidTr="00351A51">
        <w:trPr>
          <w:trHeight w:val="14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47" w:rsidRPr="00B92A7F" w:rsidRDefault="004E3447" w:rsidP="004E3447">
            <w:pPr>
              <w:spacing w:after="0" w:line="240" w:lineRule="auto"/>
              <w:rPr>
                <w:sz w:val="18"/>
                <w:szCs w:val="18"/>
              </w:rPr>
            </w:pPr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Приобретение и установка системы видеонаблюдения в 26 муниципальных общеобразовательных учреждениях, 10 муниципальных дошкольных образовательных учреждениях, МОУ Детская юношеская спортивная школа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до 30 декабря 2017 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1 245 470,00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1 120 923,00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107"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124 547,00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213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CE" w:rsidRPr="00B92A7F" w:rsidRDefault="004E3447" w:rsidP="004E3447">
            <w:pPr>
              <w:spacing w:after="0" w:line="240" w:lineRule="auto"/>
              <w:rPr>
                <w:sz w:val="18"/>
                <w:szCs w:val="18"/>
              </w:rPr>
            </w:pPr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Замена окон в образовательных учреждениях: МДОУ детский сад "Аленушка",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Тугутуйская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СОШ,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Муромцовская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Ново-Николаевская СОШ),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Кулункунская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НОШ, МДОУ детский сад "Колосок",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Кукунутская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Харазаргайская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СОШ), МДОУ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Капсальский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детский сад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3 523 689,83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3 171 320,85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248"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352 368,98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107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5CE" w:rsidRPr="00B92A7F" w:rsidRDefault="004E3447" w:rsidP="004E344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Приобретение и ремонт системы электроснабжения в образовательных учреждениях: МДОУ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Олойский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детский сад №12 "Огонек",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Зун-Булукская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Олойская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640 000,00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576 000,00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248"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64 000,00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285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4E3447" w:rsidP="004E3447">
            <w:pPr>
              <w:spacing w:after="0" w:line="240" w:lineRule="auto"/>
              <w:rPr>
                <w:sz w:val="18"/>
                <w:szCs w:val="18"/>
              </w:rPr>
            </w:pPr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Приобретение оборудования и ремонт системы водоснабжения в образовательных учреждениях: </w:t>
            </w:r>
            <w:proofErr w:type="spellStart"/>
            <w:proofErr w:type="gram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Большекурская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Алужинская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средняя школа), МОУ Верхне-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Кукутская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НШДС,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Куядская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НШДС,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Муромцовская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Ново-Николаевская СОШ),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Зун-Булукская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Олойская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СОШ),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Кулункунская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НОШ,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Еловская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НШДС,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Захальская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НШДС,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Задинская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Булусинская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СОШ),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Кукунутская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>Харазаргайская</w:t>
            </w:r>
            <w:proofErr w:type="spellEnd"/>
            <w:r w:rsidRPr="004E3447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СОШ)</w:t>
            </w:r>
            <w:proofErr w:type="gram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до 30 декабря 2017 г.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659 399,00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593 459,10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107"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65 939,90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44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E" w:rsidRPr="00B92A7F" w:rsidRDefault="004E3447" w:rsidP="004E344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3447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Проведение текущего ремонта (приобретение краски и иного расходного материала для подготовки 49 образовательных учреждений к новому учебному году)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277 900,00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250 110,00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107"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27 790,00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76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6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E" w:rsidRPr="00B92A7F" w:rsidRDefault="00351A51" w:rsidP="00351A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Приобретение электрообогревателей и чугунных радиаторов для   общеобразовательных учреждений: </w:t>
            </w:r>
            <w:proofErr w:type="gram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МДОУ детский сад "Аленушка",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Байтогская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Кулункунская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Куядская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Захальская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Еловская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Задинская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Булусинская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СОШ, МДОУ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Капсальский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детский сад,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Шохтойская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Корсукская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Гушитская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Олойская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493 777,50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444 399,75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107"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49 377,75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</w:tbl>
    <w:p w:rsidR="00351A51" w:rsidRDefault="00351A51">
      <w:r>
        <w:br w:type="page"/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45"/>
        <w:gridCol w:w="3209"/>
        <w:gridCol w:w="1113"/>
        <w:gridCol w:w="1121"/>
        <w:gridCol w:w="1187"/>
        <w:gridCol w:w="985"/>
        <w:gridCol w:w="1688"/>
      </w:tblGrid>
      <w:tr w:rsidR="00351A51" w:rsidRPr="00B92A7F" w:rsidTr="00351A51">
        <w:trPr>
          <w:trHeight w:val="112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E" w:rsidRPr="00B92A7F" w:rsidRDefault="00351A51" w:rsidP="00351A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Приобретение мебели для образовательных учреждений: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Большекурская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Алужинской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СОШ), Верхне-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Кукутская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Куядская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Муромцовская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Нов</w:t>
            </w:r>
            <w:proofErr w:type="gram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о-</w:t>
            </w:r>
            <w:proofErr w:type="gram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Николаевская СОШ),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Зун-Булукская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Олойская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Кулункунская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Еловская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Захальская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НШДС,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Задинская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(структурное подразделение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Булусинская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Кукунутская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Харазаргайская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СОШ),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Шохтойская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НОШ (МОУ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Корсукская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до 30 декабря 2017 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481 531,00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433 377,90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48 153,10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29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8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5CE" w:rsidRPr="00B92A7F" w:rsidRDefault="00351A51" w:rsidP="00351A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Ремонт фасада здания МОУ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Тугутуйская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399 178,00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359 260,20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39 917,80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34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9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351A51" w:rsidP="00351A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Замена окон в образовательных учреждениях:  МДОУ Свердловский детский сад, МДОУ 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Байтогский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детский сад, МДОУ Ново-</w:t>
            </w:r>
            <w:proofErr w:type="spellStart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Николаесвкий</w:t>
            </w:r>
            <w:proofErr w:type="spellEnd"/>
            <w:r w:rsidRPr="00351A51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 xml:space="preserve">  детский сад, МУ ДО "Усть-Ордынская школа искусств"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435 472,50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391 925,25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43 547,25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13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10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rPr>
                <w:color w:val="000000"/>
                <w:sz w:val="18"/>
                <w:szCs w:val="18"/>
              </w:rPr>
            </w:pPr>
            <w:r w:rsidRPr="00B92A7F">
              <w:rPr>
                <w:color w:val="000000"/>
                <w:sz w:val="18"/>
                <w:szCs w:val="18"/>
              </w:rPr>
              <w:t>Ремонт полов в МДОУ "Колосок"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47 000,00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42 300,00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4 700,00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4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11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rPr>
                <w:color w:val="000000"/>
                <w:sz w:val="18"/>
                <w:szCs w:val="18"/>
              </w:rPr>
            </w:pPr>
            <w:r w:rsidRPr="00B92A7F">
              <w:rPr>
                <w:color w:val="000000"/>
                <w:sz w:val="18"/>
                <w:szCs w:val="18"/>
              </w:rPr>
              <w:t>Ремонт системы отопления МДОУ "Аленушка"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220 000,00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198 000,00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22 000,00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47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12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9350DF" w:rsidP="009350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видеонаблюдения в М</w:t>
            </w:r>
            <w:r w:rsidR="000125CE" w:rsidRPr="00B92A7F">
              <w:rPr>
                <w:color w:val="000000"/>
                <w:sz w:val="18"/>
                <w:szCs w:val="18"/>
              </w:rPr>
              <w:t>У ДО "Усть-Ордынская школа искусств"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30 060,17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27 054,15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3 006,02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right="-117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34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13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rPr>
                <w:color w:val="000000"/>
                <w:sz w:val="18"/>
                <w:szCs w:val="18"/>
              </w:rPr>
            </w:pPr>
            <w:r w:rsidRPr="00B92A7F">
              <w:rPr>
                <w:color w:val="000000"/>
                <w:sz w:val="18"/>
                <w:szCs w:val="18"/>
              </w:rPr>
              <w:t>Ремонт крыльца фасада</w:t>
            </w:r>
            <w:r>
              <w:rPr>
                <w:color w:val="000000"/>
                <w:sz w:val="18"/>
                <w:szCs w:val="18"/>
              </w:rPr>
              <w:t xml:space="preserve"> здания </w:t>
            </w:r>
            <w:r w:rsidRPr="00B92A7F">
              <w:rPr>
                <w:color w:val="000000"/>
                <w:sz w:val="18"/>
                <w:szCs w:val="18"/>
              </w:rPr>
              <w:t xml:space="preserve"> МОУ </w:t>
            </w:r>
            <w:proofErr w:type="spellStart"/>
            <w:r w:rsidRPr="00B92A7F">
              <w:rPr>
                <w:color w:val="000000"/>
                <w:sz w:val="18"/>
                <w:szCs w:val="18"/>
              </w:rPr>
              <w:t>Тугутуйская</w:t>
            </w:r>
            <w:proofErr w:type="spellEnd"/>
            <w:r w:rsidRPr="00B92A7F">
              <w:rPr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CE" w:rsidRPr="00B92A7F" w:rsidRDefault="000125CE" w:rsidP="005B2185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163 522,00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147 169,80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16 352,20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  <w:tr w:rsidR="00351A51" w:rsidRPr="00B92A7F" w:rsidTr="00351A51">
        <w:trPr>
          <w:trHeight w:val="361"/>
        </w:trPr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5CE" w:rsidRPr="00B92A7F" w:rsidRDefault="000125CE" w:rsidP="005B2185">
            <w:pPr>
              <w:rPr>
                <w:b/>
                <w:bCs/>
                <w:sz w:val="18"/>
                <w:szCs w:val="18"/>
              </w:rPr>
            </w:pPr>
            <w:r w:rsidRPr="00B92A7F">
              <w:rPr>
                <w:b/>
                <w:bCs/>
                <w:sz w:val="18"/>
                <w:szCs w:val="18"/>
              </w:rPr>
              <w:t xml:space="preserve">ИТОГО: </w:t>
            </w:r>
            <w:r w:rsidRPr="00B92A7F"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b/>
                <w:bCs/>
                <w:sz w:val="18"/>
                <w:szCs w:val="18"/>
              </w:rPr>
            </w:pPr>
            <w:r w:rsidRPr="00B92A7F">
              <w:rPr>
                <w:b/>
                <w:bCs/>
                <w:sz w:val="18"/>
                <w:szCs w:val="18"/>
              </w:rPr>
              <w:t>8 617 000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351A51">
            <w:pPr>
              <w:ind w:left="-74" w:right="-108"/>
              <w:jc w:val="center"/>
              <w:rPr>
                <w:b/>
                <w:bCs/>
                <w:sz w:val="18"/>
                <w:szCs w:val="18"/>
              </w:rPr>
            </w:pPr>
            <w:r w:rsidRPr="00B92A7F">
              <w:rPr>
                <w:b/>
                <w:bCs/>
                <w:sz w:val="18"/>
                <w:szCs w:val="18"/>
              </w:rPr>
              <w:t>7 755 300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b/>
                <w:bCs/>
                <w:sz w:val="18"/>
                <w:szCs w:val="18"/>
              </w:rPr>
            </w:pPr>
            <w:r w:rsidRPr="00B92A7F">
              <w:rPr>
                <w:b/>
                <w:bCs/>
                <w:sz w:val="18"/>
                <w:szCs w:val="18"/>
              </w:rPr>
              <w:t>861 700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CE" w:rsidRPr="00B92A7F" w:rsidRDefault="000125CE" w:rsidP="005B2185">
            <w:pPr>
              <w:jc w:val="center"/>
              <w:rPr>
                <w:sz w:val="18"/>
                <w:szCs w:val="18"/>
              </w:rPr>
            </w:pPr>
            <w:r w:rsidRPr="00B92A7F">
              <w:rPr>
                <w:sz w:val="18"/>
                <w:szCs w:val="18"/>
              </w:rPr>
              <w:t>15.1.11</w:t>
            </w:r>
          </w:p>
        </w:tc>
      </w:tr>
    </w:tbl>
    <w:p w:rsidR="000125CE" w:rsidRDefault="000125CE" w:rsidP="000125CE">
      <w:pPr>
        <w:spacing w:after="0" w:line="240" w:lineRule="atLeast"/>
        <w:ind w:right="-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25CE" w:rsidRDefault="000125CE" w:rsidP="000125CE">
      <w:pPr>
        <w:spacing w:after="0" w:line="240" w:lineRule="atLeast"/>
        <w:ind w:right="-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25CE" w:rsidRDefault="000125CE" w:rsidP="000125CE">
      <w:pPr>
        <w:spacing w:after="0" w:line="240" w:lineRule="atLeast"/>
        <w:ind w:right="-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25CE" w:rsidRDefault="000125CE" w:rsidP="000125CE">
      <w:pPr>
        <w:spacing w:after="0" w:line="240" w:lineRule="atLeast"/>
        <w:ind w:right="-1"/>
        <w:rPr>
          <w:rFonts w:ascii="Times New Roman" w:eastAsia="Times New Roman" w:hAnsi="Times New Roman"/>
          <w:color w:val="000000"/>
          <w:sz w:val="28"/>
          <w:szCs w:val="28"/>
        </w:rPr>
      </w:pPr>
      <w:r w:rsidRPr="00807F9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Думы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807F9A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807F9A">
        <w:rPr>
          <w:rFonts w:ascii="Times New Roman" w:eastAsia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807F9A">
        <w:rPr>
          <w:rFonts w:ascii="Times New Roman" w:eastAsia="Times New Roman" w:hAnsi="Times New Roman"/>
          <w:color w:val="000000"/>
          <w:sz w:val="28"/>
          <w:szCs w:val="28"/>
        </w:rPr>
        <w:t>Тарнуев</w:t>
      </w:r>
      <w:proofErr w:type="spellEnd"/>
    </w:p>
    <w:p w:rsidR="000125CE" w:rsidRDefault="000125CE" w:rsidP="000125CE">
      <w:pPr>
        <w:spacing w:after="0" w:line="240" w:lineRule="atLeast"/>
        <w:ind w:right="-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1A51" w:rsidRDefault="00351A51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1A51" w:rsidRDefault="00351A51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1A51" w:rsidRDefault="00351A51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1A51" w:rsidRDefault="00351A51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1A51" w:rsidRDefault="00351A51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1A51" w:rsidRDefault="00351A51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мероприятию 2 «</w:t>
      </w:r>
      <w:r w:rsidRPr="006C19A1">
        <w:rPr>
          <w:rFonts w:ascii="Times New Roman" w:hAnsi="Times New Roman"/>
          <w:sz w:val="28"/>
          <w:szCs w:val="28"/>
        </w:rPr>
        <w:t xml:space="preserve">Замена окон в образовательных учреждениях: МДОУ детский сад "Аленушка", МОУ </w:t>
      </w:r>
      <w:proofErr w:type="spellStart"/>
      <w:r w:rsidRPr="006C19A1">
        <w:rPr>
          <w:rFonts w:ascii="Times New Roman" w:hAnsi="Times New Roman"/>
          <w:sz w:val="28"/>
          <w:szCs w:val="28"/>
        </w:rPr>
        <w:t>Тугутуйская</w:t>
      </w:r>
      <w:proofErr w:type="spellEnd"/>
      <w:r w:rsidRPr="006C19A1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19A1">
        <w:rPr>
          <w:rFonts w:ascii="Times New Roman" w:hAnsi="Times New Roman"/>
          <w:sz w:val="28"/>
          <w:szCs w:val="28"/>
        </w:rPr>
        <w:t>Муромцовская</w:t>
      </w:r>
      <w:proofErr w:type="spellEnd"/>
      <w:r w:rsidRPr="006C19A1">
        <w:rPr>
          <w:rFonts w:ascii="Times New Roman" w:hAnsi="Times New Roman"/>
          <w:sz w:val="28"/>
          <w:szCs w:val="28"/>
        </w:rPr>
        <w:t xml:space="preserve"> НОШ (структурное подразделение МОУ Ново-Николаевская СОШ), МОУ </w:t>
      </w:r>
      <w:proofErr w:type="spellStart"/>
      <w:r w:rsidRPr="006C19A1">
        <w:rPr>
          <w:rFonts w:ascii="Times New Roman" w:hAnsi="Times New Roman"/>
          <w:sz w:val="28"/>
          <w:szCs w:val="28"/>
        </w:rPr>
        <w:t>Кулункунская</w:t>
      </w:r>
      <w:proofErr w:type="spellEnd"/>
      <w:r w:rsidRPr="006C19A1">
        <w:rPr>
          <w:rFonts w:ascii="Times New Roman" w:hAnsi="Times New Roman"/>
          <w:sz w:val="28"/>
          <w:szCs w:val="28"/>
        </w:rPr>
        <w:t xml:space="preserve"> НОШ, МДОУ детский сад "Колосок", </w:t>
      </w:r>
      <w:proofErr w:type="spellStart"/>
      <w:r w:rsidRPr="006C19A1">
        <w:rPr>
          <w:rFonts w:ascii="Times New Roman" w:hAnsi="Times New Roman"/>
          <w:sz w:val="28"/>
          <w:szCs w:val="28"/>
        </w:rPr>
        <w:t>Кукунутская</w:t>
      </w:r>
      <w:proofErr w:type="spellEnd"/>
      <w:r w:rsidRPr="006C19A1">
        <w:rPr>
          <w:rFonts w:ascii="Times New Roman" w:hAnsi="Times New Roman"/>
          <w:sz w:val="28"/>
          <w:szCs w:val="28"/>
        </w:rPr>
        <w:t xml:space="preserve"> НОШ (структурное подразделение МОУ </w:t>
      </w:r>
      <w:proofErr w:type="spellStart"/>
      <w:r w:rsidRPr="006C19A1">
        <w:rPr>
          <w:rFonts w:ascii="Times New Roman" w:hAnsi="Times New Roman"/>
          <w:sz w:val="28"/>
          <w:szCs w:val="28"/>
        </w:rPr>
        <w:t>Харазаргайская</w:t>
      </w:r>
      <w:proofErr w:type="spellEnd"/>
      <w:r w:rsidRPr="006C19A1">
        <w:rPr>
          <w:rFonts w:ascii="Times New Roman" w:hAnsi="Times New Roman"/>
          <w:sz w:val="28"/>
          <w:szCs w:val="28"/>
        </w:rPr>
        <w:t xml:space="preserve"> СОШ), МДОУ </w:t>
      </w:r>
      <w:proofErr w:type="spellStart"/>
      <w:r w:rsidRPr="006C19A1">
        <w:rPr>
          <w:rFonts w:ascii="Times New Roman" w:hAnsi="Times New Roman"/>
          <w:sz w:val="28"/>
          <w:szCs w:val="28"/>
        </w:rPr>
        <w:t>Капсальский</w:t>
      </w:r>
      <w:proofErr w:type="spellEnd"/>
      <w:r w:rsidRPr="006C19A1">
        <w:rPr>
          <w:rFonts w:ascii="Times New Roman" w:hAnsi="Times New Roman"/>
          <w:sz w:val="28"/>
          <w:szCs w:val="28"/>
        </w:rPr>
        <w:t xml:space="preserve"> детский сад</w:t>
      </w:r>
      <w:r>
        <w:rPr>
          <w:rFonts w:ascii="Times New Roman" w:hAnsi="Times New Roman"/>
          <w:sz w:val="28"/>
          <w:szCs w:val="28"/>
        </w:rPr>
        <w:t>» в ходе выполнения работ по прямым договорам  и   проведения аукциона образовалась экономия 726 310,17 рублей.</w:t>
      </w: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мероприятию 6</w:t>
      </w:r>
      <w:r>
        <w:rPr>
          <w:color w:val="000000"/>
          <w:sz w:val="18"/>
          <w:szCs w:val="18"/>
        </w:rPr>
        <w:t xml:space="preserve"> </w:t>
      </w:r>
      <w:r w:rsidRPr="006C19A1">
        <w:rPr>
          <w:rFonts w:ascii="Times New Roman" w:hAnsi="Times New Roman"/>
          <w:color w:val="000000"/>
          <w:sz w:val="28"/>
          <w:szCs w:val="28"/>
        </w:rPr>
        <w:t xml:space="preserve">«Приобретение электрообогревателей и чугунных радиаторов для   общеобразовательных учреждений: </w:t>
      </w:r>
      <w:proofErr w:type="gramStart"/>
      <w:r w:rsidRPr="006C19A1">
        <w:rPr>
          <w:rFonts w:ascii="Times New Roman" w:hAnsi="Times New Roman"/>
          <w:color w:val="000000"/>
          <w:sz w:val="28"/>
          <w:szCs w:val="28"/>
        </w:rPr>
        <w:t xml:space="preserve">МДОУ детский сад "Аленушка",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Байтогская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СОШ,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Кулункунская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НОШ,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Куядская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НШДС,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Захальская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НШДС,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Еловская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НШДС,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Задинская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НОШ (структурное подразделение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Булусинская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СОШ, МДОУ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Капсальский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детский сад,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Шохтойская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НОШ (структурное подразделение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Корсукская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СОШ),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Гушитская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НОШ (структурное подразделение МОУ </w:t>
      </w:r>
      <w:proofErr w:type="spellStart"/>
      <w:r w:rsidRPr="006C19A1">
        <w:rPr>
          <w:rFonts w:ascii="Times New Roman" w:hAnsi="Times New Roman"/>
          <w:color w:val="000000"/>
          <w:sz w:val="28"/>
          <w:szCs w:val="28"/>
        </w:rPr>
        <w:t>Олойская</w:t>
      </w:r>
      <w:proofErr w:type="spellEnd"/>
      <w:r w:rsidRPr="006C19A1">
        <w:rPr>
          <w:rFonts w:ascii="Times New Roman" w:hAnsi="Times New Roman"/>
          <w:color w:val="000000"/>
          <w:sz w:val="28"/>
          <w:szCs w:val="28"/>
        </w:rPr>
        <w:t xml:space="preserve"> СОШ)»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экономия составила 6 222.50 руб.</w:t>
      </w:r>
      <w:proofErr w:type="gramEnd"/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Образовавшаяся экономия денежных средств распределена на дополнительные мероприятия:</w:t>
      </w: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9 </w:t>
      </w:r>
      <w:r w:rsidRPr="00A82B37">
        <w:rPr>
          <w:rFonts w:ascii="Times New Roman" w:hAnsi="Times New Roman"/>
          <w:color w:val="000000"/>
          <w:sz w:val="28"/>
          <w:szCs w:val="28"/>
        </w:rPr>
        <w:t xml:space="preserve">«Замена окон в образовательных учреждениях:  МДОУ Свердловский детский сад, МДОУ </w:t>
      </w:r>
      <w:proofErr w:type="spellStart"/>
      <w:r w:rsidRPr="00A82B37">
        <w:rPr>
          <w:rFonts w:ascii="Times New Roman" w:hAnsi="Times New Roman"/>
          <w:color w:val="000000"/>
          <w:sz w:val="28"/>
          <w:szCs w:val="28"/>
        </w:rPr>
        <w:t>Байтогский</w:t>
      </w:r>
      <w:proofErr w:type="spellEnd"/>
      <w:r w:rsidRPr="00A82B37">
        <w:rPr>
          <w:rFonts w:ascii="Times New Roman" w:hAnsi="Times New Roman"/>
          <w:color w:val="000000"/>
          <w:sz w:val="28"/>
          <w:szCs w:val="28"/>
        </w:rPr>
        <w:t xml:space="preserve"> детский сад, МДОУ Ново-</w:t>
      </w:r>
      <w:proofErr w:type="spellStart"/>
      <w:r w:rsidRPr="00A82B37">
        <w:rPr>
          <w:rFonts w:ascii="Times New Roman" w:hAnsi="Times New Roman"/>
          <w:color w:val="000000"/>
          <w:sz w:val="28"/>
          <w:szCs w:val="28"/>
        </w:rPr>
        <w:t>Николаесвкий</w:t>
      </w:r>
      <w:proofErr w:type="spellEnd"/>
      <w:r w:rsidRPr="00A82B37">
        <w:rPr>
          <w:rFonts w:ascii="Times New Roman" w:hAnsi="Times New Roman"/>
          <w:color w:val="000000"/>
          <w:sz w:val="28"/>
          <w:szCs w:val="28"/>
        </w:rPr>
        <w:t xml:space="preserve">  детский сад, М</w:t>
      </w:r>
      <w:r w:rsidR="009350DF">
        <w:rPr>
          <w:rFonts w:ascii="Times New Roman" w:hAnsi="Times New Roman"/>
          <w:color w:val="000000"/>
          <w:sz w:val="28"/>
          <w:szCs w:val="28"/>
        </w:rPr>
        <w:t>УД</w:t>
      </w:r>
      <w:r w:rsidRPr="00A82B37">
        <w:rPr>
          <w:rFonts w:ascii="Times New Roman" w:hAnsi="Times New Roman"/>
          <w:color w:val="000000"/>
          <w:sz w:val="28"/>
          <w:szCs w:val="28"/>
        </w:rPr>
        <w:t>О "Усть-Ордынская школа искусств"»</w:t>
      </w:r>
      <w:r>
        <w:rPr>
          <w:rFonts w:ascii="Times New Roman" w:hAnsi="Times New Roman"/>
          <w:color w:val="000000"/>
          <w:sz w:val="28"/>
          <w:szCs w:val="28"/>
        </w:rPr>
        <w:t xml:space="preserve"> - 435 472,5 руб.;</w:t>
      </w: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10 «</w:t>
      </w:r>
      <w:r w:rsidRPr="00A82B37">
        <w:rPr>
          <w:rFonts w:ascii="Times New Roman" w:hAnsi="Times New Roman"/>
          <w:color w:val="000000"/>
          <w:sz w:val="28"/>
          <w:szCs w:val="28"/>
        </w:rPr>
        <w:t>Ремонт полов в МДОУ "Колосок"</w:t>
      </w:r>
      <w:r>
        <w:rPr>
          <w:rFonts w:ascii="Times New Roman" w:hAnsi="Times New Roman"/>
          <w:color w:val="000000"/>
          <w:sz w:val="28"/>
          <w:szCs w:val="28"/>
        </w:rPr>
        <w:t>» - 47 000.00 руб.;</w:t>
      </w: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11 «</w:t>
      </w:r>
      <w:r w:rsidRPr="00A82B37">
        <w:rPr>
          <w:rFonts w:ascii="Times New Roman" w:hAnsi="Times New Roman"/>
          <w:color w:val="000000"/>
          <w:sz w:val="28"/>
          <w:szCs w:val="28"/>
        </w:rPr>
        <w:t>Ремонт системы отопления МДОУ "Аленушка"</w:t>
      </w:r>
      <w:r>
        <w:rPr>
          <w:rFonts w:ascii="Times New Roman" w:hAnsi="Times New Roman"/>
          <w:color w:val="000000"/>
          <w:sz w:val="28"/>
          <w:szCs w:val="28"/>
        </w:rPr>
        <w:t>» - 220 000,0 руб.;</w:t>
      </w:r>
    </w:p>
    <w:p w:rsidR="000125CE" w:rsidRPr="00A82B37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12 «</w:t>
      </w:r>
      <w:r w:rsidRPr="00A82B37">
        <w:rPr>
          <w:rFonts w:ascii="Times New Roman" w:hAnsi="Times New Roman"/>
          <w:color w:val="000000"/>
          <w:sz w:val="28"/>
          <w:szCs w:val="28"/>
        </w:rPr>
        <w:t>Установка видеонаблюдения в МУДО "Усть-Ордынская школа искусств"</w:t>
      </w:r>
      <w:r>
        <w:rPr>
          <w:rFonts w:ascii="Times New Roman" w:hAnsi="Times New Roman"/>
          <w:color w:val="000000"/>
          <w:sz w:val="28"/>
          <w:szCs w:val="28"/>
        </w:rPr>
        <w:t>» - 30 060,17 руб.</w:t>
      </w:r>
    </w:p>
    <w:p w:rsidR="000125CE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5CE" w:rsidRPr="006C19A1" w:rsidRDefault="000125CE" w:rsidP="00012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Из мероприятия 8 «Ремонт фасада здания МОУ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Тугутуйская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  ремонт крыльца фасада здания МОУ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Тугутуйская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в сумме 163 522,00 руб. выделен отдельным мероприятием и отражен в пункте 13.</w:t>
      </w: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5CE" w:rsidRDefault="000125CE" w:rsidP="000125CE"/>
    <w:p w:rsidR="00E3030C" w:rsidRDefault="00E3030C"/>
    <w:sectPr w:rsidR="00E3030C" w:rsidSect="00012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CE"/>
    <w:rsid w:val="000125CE"/>
    <w:rsid w:val="00111C7B"/>
    <w:rsid w:val="00337951"/>
    <w:rsid w:val="00351A51"/>
    <w:rsid w:val="004E3447"/>
    <w:rsid w:val="009350DF"/>
    <w:rsid w:val="00E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1CA4-987E-49CE-98BB-8884A6C2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2017-09-18T02:41:00Z</dcterms:created>
  <dcterms:modified xsi:type="dcterms:W3CDTF">2017-09-26T08:56:00Z</dcterms:modified>
</cp:coreProperties>
</file>