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D" w:rsidRPr="00B54DDB" w:rsidRDefault="00254D4A" w:rsidP="00737E49">
      <w:pPr>
        <w:shd w:val="clear" w:color="auto" w:fill="FFFFFF"/>
        <w:ind w:left="1992" w:right="1997"/>
        <w:rPr>
          <w:b/>
          <w:bCs/>
          <w:sz w:val="28"/>
          <w:szCs w:val="28"/>
        </w:rPr>
      </w:pPr>
      <w:r w:rsidRPr="00B54DDB">
        <w:rPr>
          <w:b/>
          <w:bCs/>
          <w:sz w:val="28"/>
          <w:szCs w:val="28"/>
        </w:rPr>
        <w:t xml:space="preserve">            </w:t>
      </w:r>
      <w:r w:rsidR="00362552">
        <w:rPr>
          <w:b/>
          <w:bCs/>
          <w:sz w:val="28"/>
          <w:szCs w:val="28"/>
        </w:rPr>
        <w:t xml:space="preserve"> </w:t>
      </w:r>
      <w:r w:rsidR="002A31A4" w:rsidRPr="00B54DDB">
        <w:rPr>
          <w:b/>
          <w:bCs/>
          <w:sz w:val="28"/>
          <w:szCs w:val="28"/>
        </w:rPr>
        <w:t xml:space="preserve">   </w:t>
      </w:r>
      <w:r w:rsidR="00737E49">
        <w:rPr>
          <w:b/>
          <w:bCs/>
          <w:sz w:val="28"/>
          <w:szCs w:val="28"/>
        </w:rPr>
        <w:t xml:space="preserve">  </w:t>
      </w:r>
      <w:r w:rsidR="002A31A4" w:rsidRPr="00B54DDB">
        <w:rPr>
          <w:b/>
          <w:bCs/>
          <w:sz w:val="28"/>
          <w:szCs w:val="28"/>
        </w:rPr>
        <w:t xml:space="preserve">   </w:t>
      </w:r>
      <w:r w:rsidR="00A9549F">
        <w:rPr>
          <w:b/>
          <w:bCs/>
          <w:sz w:val="28"/>
          <w:szCs w:val="28"/>
        </w:rPr>
        <w:t>Информация</w:t>
      </w:r>
    </w:p>
    <w:p w:rsidR="002A31A4" w:rsidRDefault="00737E49" w:rsidP="00256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55FD" w:rsidRPr="00B54DDB">
        <w:rPr>
          <w:b/>
          <w:sz w:val="28"/>
          <w:szCs w:val="28"/>
        </w:rPr>
        <w:t xml:space="preserve"> результатах проверки</w:t>
      </w:r>
      <w:r w:rsidR="002A31A4" w:rsidRPr="00B54DDB">
        <w:rPr>
          <w:b/>
          <w:sz w:val="28"/>
          <w:szCs w:val="28"/>
        </w:rPr>
        <w:t xml:space="preserve"> </w:t>
      </w:r>
      <w:r w:rsidR="00B11BE7" w:rsidRPr="00B54DDB">
        <w:rPr>
          <w:b/>
          <w:sz w:val="28"/>
          <w:szCs w:val="28"/>
        </w:rPr>
        <w:t xml:space="preserve">годовой бюджетной отчетности главного распорядителя бюджетных средств – </w:t>
      </w:r>
      <w:r w:rsidR="00A43D77">
        <w:rPr>
          <w:b/>
          <w:sz w:val="28"/>
          <w:szCs w:val="28"/>
        </w:rPr>
        <w:t xml:space="preserve">Управления образования </w:t>
      </w:r>
      <w:r w:rsidR="00CC789A" w:rsidRPr="00B54DDB">
        <w:rPr>
          <w:b/>
          <w:sz w:val="28"/>
          <w:szCs w:val="28"/>
        </w:rPr>
        <w:t>МО «Эхирит-Булагатский район»</w:t>
      </w:r>
      <w:r w:rsidR="00B11BE7" w:rsidRPr="00B54DDB">
        <w:rPr>
          <w:b/>
          <w:sz w:val="28"/>
          <w:szCs w:val="28"/>
        </w:rPr>
        <w:t xml:space="preserve"> за 201</w:t>
      </w:r>
      <w:r w:rsidR="00004EE4">
        <w:rPr>
          <w:b/>
          <w:sz w:val="28"/>
          <w:szCs w:val="28"/>
        </w:rPr>
        <w:t>7</w:t>
      </w:r>
      <w:r w:rsidR="00B11BE7" w:rsidRPr="00B54DDB">
        <w:rPr>
          <w:b/>
          <w:sz w:val="28"/>
          <w:szCs w:val="28"/>
        </w:rPr>
        <w:t xml:space="preserve"> год</w:t>
      </w:r>
    </w:p>
    <w:p w:rsidR="001474FF" w:rsidRDefault="001474FF" w:rsidP="00256BFD">
      <w:pPr>
        <w:jc w:val="both"/>
        <w:rPr>
          <w:b/>
          <w:sz w:val="28"/>
          <w:szCs w:val="28"/>
        </w:rPr>
      </w:pPr>
    </w:p>
    <w:p w:rsidR="001474FF" w:rsidRPr="00B54DDB" w:rsidRDefault="001474FF" w:rsidP="00256BFD">
      <w:pPr>
        <w:jc w:val="both"/>
        <w:rPr>
          <w:b/>
          <w:sz w:val="28"/>
          <w:szCs w:val="28"/>
        </w:rPr>
      </w:pPr>
    </w:p>
    <w:p w:rsidR="002A31A4" w:rsidRPr="00B653C8" w:rsidRDefault="002A31A4" w:rsidP="004517D7">
      <w:pPr>
        <w:shd w:val="clear" w:color="auto" w:fill="FFFFFF"/>
        <w:ind w:left="1992" w:right="1997"/>
        <w:rPr>
          <w:b/>
          <w:bCs/>
          <w:sz w:val="28"/>
          <w:szCs w:val="28"/>
        </w:rPr>
      </w:pPr>
    </w:p>
    <w:p w:rsidR="002A31A4" w:rsidRDefault="002A31A4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  <w:r w:rsidRPr="00B653C8">
        <w:rPr>
          <w:spacing w:val="-2"/>
          <w:sz w:val="28"/>
          <w:szCs w:val="28"/>
        </w:rPr>
        <w:t xml:space="preserve"> «</w:t>
      </w:r>
      <w:r w:rsidR="0035422A">
        <w:rPr>
          <w:spacing w:val="-2"/>
          <w:sz w:val="28"/>
          <w:szCs w:val="28"/>
        </w:rPr>
        <w:t>1</w:t>
      </w:r>
      <w:r w:rsidR="00004EE4">
        <w:rPr>
          <w:spacing w:val="-2"/>
          <w:sz w:val="28"/>
          <w:szCs w:val="28"/>
        </w:rPr>
        <w:t>0</w:t>
      </w:r>
      <w:r w:rsidR="00633EA4">
        <w:rPr>
          <w:spacing w:val="-2"/>
          <w:sz w:val="28"/>
          <w:szCs w:val="28"/>
        </w:rPr>
        <w:t xml:space="preserve">» </w:t>
      </w:r>
      <w:r w:rsidR="0035422A">
        <w:rPr>
          <w:spacing w:val="-2"/>
          <w:sz w:val="28"/>
          <w:szCs w:val="28"/>
        </w:rPr>
        <w:t>ма</w:t>
      </w:r>
      <w:r w:rsidR="00CC789A" w:rsidRPr="00B653C8">
        <w:rPr>
          <w:spacing w:val="-2"/>
          <w:sz w:val="28"/>
          <w:szCs w:val="28"/>
        </w:rPr>
        <w:t>я</w:t>
      </w:r>
      <w:r w:rsidRPr="00B653C8">
        <w:rPr>
          <w:spacing w:val="-2"/>
          <w:sz w:val="28"/>
          <w:szCs w:val="28"/>
        </w:rPr>
        <w:t xml:space="preserve"> 201</w:t>
      </w:r>
      <w:r w:rsidR="00004EE4">
        <w:rPr>
          <w:spacing w:val="-2"/>
          <w:sz w:val="28"/>
          <w:szCs w:val="28"/>
        </w:rPr>
        <w:t>8</w:t>
      </w:r>
      <w:r w:rsidRPr="00B653C8">
        <w:rPr>
          <w:spacing w:val="-2"/>
          <w:sz w:val="28"/>
          <w:szCs w:val="28"/>
        </w:rPr>
        <w:t xml:space="preserve"> года                            </w:t>
      </w:r>
      <w:r w:rsidR="00362552">
        <w:rPr>
          <w:spacing w:val="-2"/>
          <w:sz w:val="28"/>
          <w:szCs w:val="28"/>
        </w:rPr>
        <w:t xml:space="preserve">        </w:t>
      </w:r>
      <w:r w:rsidRPr="00B653C8">
        <w:rPr>
          <w:spacing w:val="-2"/>
          <w:sz w:val="28"/>
          <w:szCs w:val="28"/>
        </w:rPr>
        <w:t xml:space="preserve">                               п. Усть-Ордынский </w:t>
      </w:r>
    </w:p>
    <w:p w:rsidR="001474FF" w:rsidRDefault="001474FF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</w:p>
    <w:p w:rsidR="001474FF" w:rsidRPr="00B653C8" w:rsidRDefault="001474FF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z w:val="28"/>
          <w:szCs w:val="28"/>
        </w:rPr>
      </w:pPr>
    </w:p>
    <w:p w:rsidR="002A31A4" w:rsidRPr="00B653C8" w:rsidRDefault="002A31A4" w:rsidP="0022187B">
      <w:pPr>
        <w:jc w:val="both"/>
        <w:rPr>
          <w:sz w:val="28"/>
          <w:szCs w:val="28"/>
        </w:rPr>
      </w:pPr>
    </w:p>
    <w:p w:rsidR="002A31A4" w:rsidRPr="00A9549F" w:rsidRDefault="00A9549F" w:rsidP="00A9549F">
      <w:pPr>
        <w:shd w:val="clear" w:color="auto" w:fill="FFFFFF"/>
        <w:tabs>
          <w:tab w:val="left" w:pos="0"/>
        </w:tabs>
        <w:spacing w:line="298" w:lineRule="exact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A31A4" w:rsidRPr="00A9549F">
        <w:rPr>
          <w:b/>
          <w:bCs/>
          <w:sz w:val="28"/>
          <w:szCs w:val="28"/>
        </w:rPr>
        <w:t xml:space="preserve">Основание для проведения </w:t>
      </w:r>
      <w:r w:rsidR="00186ECB" w:rsidRPr="00A9549F">
        <w:rPr>
          <w:b/>
          <w:bCs/>
          <w:sz w:val="28"/>
          <w:szCs w:val="28"/>
        </w:rPr>
        <w:t>экспертно-аналитического</w:t>
      </w:r>
      <w:r w:rsidR="002A31A4" w:rsidRPr="00A9549F">
        <w:rPr>
          <w:b/>
          <w:bCs/>
          <w:sz w:val="28"/>
          <w:szCs w:val="28"/>
        </w:rPr>
        <w:t xml:space="preserve"> мероприятия: </w:t>
      </w:r>
    </w:p>
    <w:p w:rsidR="0022187B" w:rsidRPr="00B653C8" w:rsidRDefault="0022187B" w:rsidP="0022187B">
      <w:pPr>
        <w:shd w:val="clear" w:color="auto" w:fill="FFFFFF"/>
        <w:tabs>
          <w:tab w:val="left" w:pos="0"/>
        </w:tabs>
        <w:spacing w:line="298" w:lineRule="exact"/>
        <w:ind w:left="851"/>
        <w:jc w:val="both"/>
        <w:rPr>
          <w:b/>
          <w:bCs/>
          <w:sz w:val="28"/>
          <w:szCs w:val="28"/>
        </w:rPr>
      </w:pPr>
    </w:p>
    <w:p w:rsidR="002A31A4" w:rsidRPr="00B653C8" w:rsidRDefault="00004EE4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1D50CB">
        <w:rPr>
          <w:sz w:val="28"/>
          <w:szCs w:val="28"/>
        </w:rPr>
        <w:t xml:space="preserve"> работы Контрольно-счетной палаты</w:t>
      </w:r>
      <w:r>
        <w:rPr>
          <w:sz w:val="28"/>
          <w:szCs w:val="28"/>
        </w:rPr>
        <w:t xml:space="preserve"> </w:t>
      </w:r>
      <w:r w:rsidRPr="001D50CB">
        <w:rPr>
          <w:sz w:val="28"/>
          <w:szCs w:val="28"/>
        </w:rPr>
        <w:t xml:space="preserve">МО «Эхирит-Булагатский район» </w:t>
      </w:r>
      <w:r>
        <w:rPr>
          <w:sz w:val="28"/>
          <w:szCs w:val="28"/>
        </w:rPr>
        <w:t>на</w:t>
      </w:r>
      <w:r w:rsidRPr="001D50CB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 и распоряжения П</w:t>
      </w:r>
      <w:r w:rsidRPr="001D50CB">
        <w:rPr>
          <w:sz w:val="28"/>
          <w:szCs w:val="28"/>
        </w:rPr>
        <w:t>редседателя К</w:t>
      </w:r>
      <w:r>
        <w:rPr>
          <w:sz w:val="28"/>
          <w:szCs w:val="28"/>
        </w:rPr>
        <w:t xml:space="preserve">СП </w:t>
      </w:r>
      <w:r w:rsidRPr="001D50CB">
        <w:rPr>
          <w:sz w:val="28"/>
          <w:szCs w:val="28"/>
        </w:rPr>
        <w:t>МО «Эхирит-Булагатский район</w:t>
      </w:r>
      <w:r w:rsidRPr="00436574">
        <w:rPr>
          <w:sz w:val="28"/>
          <w:szCs w:val="28"/>
        </w:rPr>
        <w:t xml:space="preserve">» </w:t>
      </w:r>
      <w:r w:rsidRPr="00811674">
        <w:rPr>
          <w:color w:val="000000" w:themeColor="text1"/>
          <w:sz w:val="28"/>
          <w:szCs w:val="28"/>
        </w:rPr>
        <w:t>от 01.03.2018г. № 16</w:t>
      </w:r>
      <w:r w:rsidR="00E733C5" w:rsidRPr="00F60DF2">
        <w:rPr>
          <w:color w:val="000000" w:themeColor="text1"/>
          <w:sz w:val="28"/>
          <w:szCs w:val="28"/>
        </w:rPr>
        <w:t>.</w:t>
      </w:r>
    </w:p>
    <w:p w:rsidR="0022187B" w:rsidRPr="00B653C8" w:rsidRDefault="0022187B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</w:p>
    <w:p w:rsidR="002A31A4" w:rsidRPr="00A9549F" w:rsidRDefault="00A9549F" w:rsidP="00A9549F">
      <w:pPr>
        <w:shd w:val="clear" w:color="auto" w:fill="FFFFFF"/>
        <w:tabs>
          <w:tab w:val="left" w:pos="0"/>
        </w:tabs>
        <w:spacing w:line="298" w:lineRule="exact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A31A4" w:rsidRPr="00A9549F">
        <w:rPr>
          <w:b/>
          <w:bCs/>
          <w:sz w:val="28"/>
          <w:szCs w:val="28"/>
        </w:rPr>
        <w:t xml:space="preserve">Объект </w:t>
      </w:r>
      <w:r w:rsidR="0092130D" w:rsidRPr="00A9549F">
        <w:rPr>
          <w:b/>
          <w:bCs/>
          <w:sz w:val="28"/>
          <w:szCs w:val="28"/>
        </w:rPr>
        <w:t>экспертно-аналитического</w:t>
      </w:r>
      <w:r w:rsidR="002A31A4" w:rsidRPr="00A9549F">
        <w:rPr>
          <w:b/>
          <w:bCs/>
          <w:sz w:val="28"/>
          <w:szCs w:val="28"/>
        </w:rPr>
        <w:t xml:space="preserve"> мероприятия: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0"/>
        </w:tabs>
        <w:spacing w:line="298" w:lineRule="exact"/>
        <w:ind w:left="1406"/>
        <w:jc w:val="both"/>
        <w:rPr>
          <w:b/>
          <w:bCs/>
          <w:sz w:val="28"/>
          <w:szCs w:val="28"/>
        </w:rPr>
      </w:pPr>
    </w:p>
    <w:p w:rsidR="002A31A4" w:rsidRDefault="00004EE4" w:rsidP="00004EE4">
      <w:p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6184">
        <w:rPr>
          <w:sz w:val="28"/>
          <w:szCs w:val="28"/>
        </w:rPr>
        <w:t>Управление образования</w:t>
      </w:r>
      <w:r w:rsidR="00F723DE" w:rsidRPr="00B653C8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администрации </w:t>
      </w:r>
      <w:r w:rsidR="00F723DE" w:rsidRPr="00B653C8">
        <w:rPr>
          <w:sz w:val="28"/>
          <w:szCs w:val="28"/>
        </w:rPr>
        <w:t>МО «Эхирит-Булагатский район»</w:t>
      </w:r>
      <w:r w:rsidR="002A31A4" w:rsidRPr="00B653C8">
        <w:rPr>
          <w:sz w:val="28"/>
          <w:szCs w:val="28"/>
        </w:rPr>
        <w:t>.</w:t>
      </w:r>
    </w:p>
    <w:p w:rsidR="00221AD2" w:rsidRPr="00B653C8" w:rsidRDefault="00221AD2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</w:p>
    <w:p w:rsidR="0072215C" w:rsidRPr="00A9549F" w:rsidRDefault="00A9549F" w:rsidP="00A9549F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1474FF" w:rsidRPr="00A9549F">
        <w:rPr>
          <w:b/>
          <w:bCs/>
          <w:sz w:val="28"/>
          <w:szCs w:val="28"/>
        </w:rPr>
        <w:t xml:space="preserve">  </w:t>
      </w:r>
      <w:r w:rsidR="002A31A4" w:rsidRPr="00A9549F">
        <w:rPr>
          <w:b/>
          <w:bCs/>
          <w:sz w:val="28"/>
          <w:szCs w:val="28"/>
        </w:rPr>
        <w:t xml:space="preserve">Сроки проведения </w:t>
      </w:r>
      <w:r w:rsidR="0092130D" w:rsidRPr="00A9549F">
        <w:rPr>
          <w:b/>
          <w:bCs/>
          <w:sz w:val="28"/>
          <w:szCs w:val="28"/>
        </w:rPr>
        <w:t>экспертно-аналитического</w:t>
      </w:r>
      <w:r w:rsidR="002A31A4" w:rsidRPr="00A9549F">
        <w:rPr>
          <w:b/>
          <w:bCs/>
          <w:sz w:val="28"/>
          <w:szCs w:val="28"/>
        </w:rPr>
        <w:t xml:space="preserve"> мероприятия</w:t>
      </w:r>
      <w:r w:rsidR="002A31A4" w:rsidRPr="00A9549F">
        <w:rPr>
          <w:sz w:val="28"/>
          <w:szCs w:val="28"/>
        </w:rPr>
        <w:t>:</w:t>
      </w:r>
    </w:p>
    <w:p w:rsidR="0072215C" w:rsidRPr="00B653C8" w:rsidRDefault="0072215C" w:rsidP="0072215C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</w:p>
    <w:p w:rsidR="002A31A4" w:rsidRPr="00B653C8" w:rsidRDefault="002A31A4" w:rsidP="0072215C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  <w:r w:rsidRPr="00B653C8">
        <w:rPr>
          <w:sz w:val="28"/>
          <w:szCs w:val="28"/>
        </w:rPr>
        <w:t xml:space="preserve"> с </w:t>
      </w:r>
      <w:r w:rsidR="00004EE4">
        <w:rPr>
          <w:sz w:val="28"/>
          <w:szCs w:val="28"/>
        </w:rPr>
        <w:t>01</w:t>
      </w:r>
      <w:r w:rsidRPr="00B653C8">
        <w:rPr>
          <w:sz w:val="28"/>
          <w:szCs w:val="28"/>
        </w:rPr>
        <w:t xml:space="preserve"> </w:t>
      </w:r>
      <w:r w:rsidR="00B96184">
        <w:rPr>
          <w:sz w:val="28"/>
          <w:szCs w:val="28"/>
        </w:rPr>
        <w:t>апреля</w:t>
      </w:r>
      <w:r w:rsidRPr="00B653C8">
        <w:rPr>
          <w:sz w:val="28"/>
          <w:szCs w:val="28"/>
        </w:rPr>
        <w:t xml:space="preserve"> по </w:t>
      </w:r>
      <w:r w:rsidR="00004EE4">
        <w:rPr>
          <w:sz w:val="28"/>
          <w:szCs w:val="28"/>
        </w:rPr>
        <w:t>17</w:t>
      </w:r>
      <w:r w:rsidRPr="00B653C8">
        <w:rPr>
          <w:sz w:val="28"/>
          <w:szCs w:val="28"/>
        </w:rPr>
        <w:t xml:space="preserve"> </w:t>
      </w:r>
      <w:r w:rsidR="00A30D91" w:rsidRPr="00B653C8">
        <w:rPr>
          <w:sz w:val="28"/>
          <w:szCs w:val="28"/>
        </w:rPr>
        <w:t>апреля</w:t>
      </w:r>
      <w:r w:rsidRPr="00B653C8">
        <w:rPr>
          <w:sz w:val="28"/>
          <w:szCs w:val="28"/>
        </w:rPr>
        <w:t xml:space="preserve"> 201</w:t>
      </w:r>
      <w:r w:rsidR="00004EE4">
        <w:rPr>
          <w:sz w:val="28"/>
          <w:szCs w:val="28"/>
        </w:rPr>
        <w:t>8</w:t>
      </w:r>
      <w:r w:rsidRPr="00B653C8">
        <w:rPr>
          <w:sz w:val="28"/>
          <w:szCs w:val="28"/>
        </w:rPr>
        <w:t xml:space="preserve"> года.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</w:p>
    <w:p w:rsidR="0022187B" w:rsidRPr="00B653C8" w:rsidRDefault="001474FF" w:rsidP="001474FF">
      <w:pPr>
        <w:pStyle w:val="af2"/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549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  </w:t>
      </w:r>
      <w:r w:rsidR="002A31A4" w:rsidRPr="00B653C8">
        <w:rPr>
          <w:b/>
          <w:bCs/>
          <w:sz w:val="28"/>
          <w:szCs w:val="28"/>
        </w:rPr>
        <w:t xml:space="preserve">Цель </w:t>
      </w:r>
      <w:r w:rsidR="0092130D">
        <w:rPr>
          <w:b/>
          <w:bCs/>
          <w:sz w:val="28"/>
          <w:szCs w:val="28"/>
        </w:rPr>
        <w:t>экспертно-аналитическ</w:t>
      </w:r>
      <w:r w:rsidR="0092130D" w:rsidRPr="00B653C8">
        <w:rPr>
          <w:b/>
          <w:bCs/>
          <w:sz w:val="28"/>
          <w:szCs w:val="28"/>
        </w:rPr>
        <w:t>ого</w:t>
      </w:r>
      <w:r w:rsidR="002A31A4" w:rsidRPr="00B653C8">
        <w:rPr>
          <w:b/>
          <w:bCs/>
          <w:sz w:val="28"/>
          <w:szCs w:val="28"/>
        </w:rPr>
        <w:t xml:space="preserve"> мероприятия: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797"/>
        </w:tabs>
        <w:spacing w:line="298" w:lineRule="exact"/>
        <w:jc w:val="both"/>
        <w:rPr>
          <w:bCs/>
          <w:spacing w:val="-2"/>
          <w:sz w:val="28"/>
          <w:szCs w:val="28"/>
        </w:rPr>
      </w:pPr>
    </w:p>
    <w:p w:rsidR="002A31A4" w:rsidRPr="00B653C8" w:rsidRDefault="00C77228" w:rsidP="00C77228">
      <w:pPr>
        <w:shd w:val="clear" w:color="auto" w:fill="FFFFFF"/>
        <w:tabs>
          <w:tab w:val="left" w:pos="0"/>
        </w:tabs>
        <w:spacing w:line="298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F36C7" w:rsidRPr="00B653C8">
        <w:rPr>
          <w:bCs/>
          <w:sz w:val="28"/>
          <w:szCs w:val="28"/>
        </w:rPr>
        <w:t>Определение достоверности и полноты отражения показателей годовой бюджетной отчетности и соответствия порядка ведения бюджетного учета главным распорядителем бюджетных средств.</w:t>
      </w:r>
    </w:p>
    <w:p w:rsidR="000F36C7" w:rsidRPr="00B653C8" w:rsidRDefault="000F36C7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spacing w:val="-2"/>
          <w:sz w:val="28"/>
          <w:szCs w:val="28"/>
        </w:rPr>
      </w:pPr>
    </w:p>
    <w:p w:rsidR="009C2AE0" w:rsidRPr="001474FF" w:rsidRDefault="002A31A4" w:rsidP="00A9549F">
      <w:pPr>
        <w:pStyle w:val="af2"/>
        <w:numPr>
          <w:ilvl w:val="0"/>
          <w:numId w:val="14"/>
        </w:num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 w:rsidRPr="001474FF">
        <w:rPr>
          <w:b/>
          <w:bCs/>
          <w:sz w:val="28"/>
          <w:szCs w:val="28"/>
        </w:rPr>
        <w:t xml:space="preserve">Проверяемый период деятельности: </w:t>
      </w:r>
    </w:p>
    <w:p w:rsidR="009C2AE0" w:rsidRPr="00B653C8" w:rsidRDefault="009C2AE0" w:rsidP="009C2AE0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</w:p>
    <w:p w:rsidR="002A31A4" w:rsidRDefault="002A31A4" w:rsidP="009C2AE0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 201</w:t>
      </w:r>
      <w:r w:rsidR="00004EE4">
        <w:rPr>
          <w:sz w:val="28"/>
          <w:szCs w:val="28"/>
        </w:rPr>
        <w:t>7</w:t>
      </w:r>
      <w:r w:rsidRPr="00B653C8">
        <w:rPr>
          <w:sz w:val="28"/>
          <w:szCs w:val="28"/>
        </w:rPr>
        <w:t xml:space="preserve"> год.</w:t>
      </w:r>
    </w:p>
    <w:p w:rsidR="00C335C8" w:rsidRPr="00C335C8" w:rsidRDefault="00C335C8" w:rsidP="00004EE4">
      <w:pPr>
        <w:pStyle w:val="af2"/>
        <w:tabs>
          <w:tab w:val="left" w:pos="8820"/>
        </w:tabs>
        <w:ind w:left="0"/>
        <w:jc w:val="both"/>
        <w:rPr>
          <w:b/>
          <w:bCs/>
          <w:sz w:val="28"/>
          <w:szCs w:val="28"/>
        </w:rPr>
      </w:pPr>
    </w:p>
    <w:p w:rsidR="00940DEE" w:rsidRDefault="001474FF" w:rsidP="00272F73">
      <w:pPr>
        <w:ind w:left="-283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A9549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A9549F">
        <w:rPr>
          <w:b/>
          <w:bCs/>
          <w:sz w:val="28"/>
          <w:szCs w:val="28"/>
        </w:rPr>
        <w:t>6</w:t>
      </w:r>
      <w:r w:rsidR="004B7938">
        <w:rPr>
          <w:b/>
          <w:bCs/>
          <w:sz w:val="28"/>
          <w:szCs w:val="28"/>
        </w:rPr>
        <w:t>.</w:t>
      </w:r>
      <w:r w:rsidR="008F7E1D" w:rsidRPr="00C71A18">
        <w:rPr>
          <w:b/>
          <w:bCs/>
          <w:sz w:val="28"/>
          <w:szCs w:val="28"/>
        </w:rPr>
        <w:t xml:space="preserve"> </w:t>
      </w:r>
      <w:r w:rsidR="002A31A4" w:rsidRPr="00C71A18">
        <w:rPr>
          <w:b/>
          <w:bCs/>
          <w:sz w:val="28"/>
          <w:szCs w:val="28"/>
        </w:rPr>
        <w:t xml:space="preserve">Результаты </w:t>
      </w:r>
      <w:r w:rsidR="0092130D">
        <w:rPr>
          <w:b/>
          <w:bCs/>
          <w:sz w:val="28"/>
          <w:szCs w:val="28"/>
        </w:rPr>
        <w:t>экспертно-аналитическ</w:t>
      </w:r>
      <w:r w:rsidR="0092130D" w:rsidRPr="00B653C8">
        <w:rPr>
          <w:b/>
          <w:bCs/>
          <w:sz w:val="28"/>
          <w:szCs w:val="28"/>
        </w:rPr>
        <w:t>ого</w:t>
      </w:r>
      <w:r w:rsidR="002A31A4" w:rsidRPr="00C71A18">
        <w:rPr>
          <w:b/>
          <w:bCs/>
          <w:sz w:val="28"/>
          <w:szCs w:val="28"/>
        </w:rPr>
        <w:t xml:space="preserve"> мероприятия </w:t>
      </w:r>
      <w:r w:rsidR="0023147B" w:rsidRPr="00C71A18">
        <w:rPr>
          <w:b/>
          <w:bCs/>
          <w:sz w:val="28"/>
          <w:szCs w:val="28"/>
        </w:rPr>
        <w:t>«</w:t>
      </w:r>
      <w:r w:rsidR="0023147B" w:rsidRPr="00C71A18">
        <w:rPr>
          <w:b/>
          <w:sz w:val="28"/>
          <w:szCs w:val="28"/>
        </w:rPr>
        <w:t>Проверк</w:t>
      </w:r>
      <w:r w:rsidR="008F7E1D" w:rsidRPr="00C71A18">
        <w:rPr>
          <w:b/>
          <w:sz w:val="28"/>
          <w:szCs w:val="28"/>
        </w:rPr>
        <w:t>а</w:t>
      </w:r>
      <w:r w:rsidR="0023147B" w:rsidRPr="00C71A18">
        <w:rPr>
          <w:b/>
          <w:sz w:val="28"/>
          <w:szCs w:val="28"/>
        </w:rPr>
        <w:t xml:space="preserve"> годовой бюджетной отчетности главного распорядителя бюджетных средств – </w:t>
      </w:r>
      <w:r w:rsidR="00F42341">
        <w:rPr>
          <w:b/>
          <w:sz w:val="28"/>
          <w:szCs w:val="28"/>
        </w:rPr>
        <w:t>У</w:t>
      </w:r>
      <w:r w:rsidR="0023147B" w:rsidRPr="00C71A18">
        <w:rPr>
          <w:b/>
          <w:sz w:val="28"/>
          <w:szCs w:val="28"/>
        </w:rPr>
        <w:t>правления образования</w:t>
      </w:r>
      <w:r w:rsidR="00500BC6">
        <w:rPr>
          <w:b/>
          <w:sz w:val="28"/>
          <w:szCs w:val="28"/>
        </w:rPr>
        <w:t xml:space="preserve"> администрации МО «Эхирит-Булагатский район»</w:t>
      </w:r>
      <w:r w:rsidR="0023147B" w:rsidRPr="00C71A18">
        <w:rPr>
          <w:b/>
          <w:sz w:val="28"/>
          <w:szCs w:val="28"/>
        </w:rPr>
        <w:t xml:space="preserve"> за 201</w:t>
      </w:r>
      <w:r w:rsidR="00004EE4">
        <w:rPr>
          <w:b/>
          <w:sz w:val="28"/>
          <w:szCs w:val="28"/>
        </w:rPr>
        <w:t>7</w:t>
      </w:r>
      <w:r w:rsidR="0023147B" w:rsidRPr="00C71A18">
        <w:rPr>
          <w:b/>
          <w:sz w:val="28"/>
          <w:szCs w:val="28"/>
        </w:rPr>
        <w:t xml:space="preserve"> год»</w:t>
      </w:r>
      <w:r w:rsidR="004B7938">
        <w:rPr>
          <w:b/>
          <w:sz w:val="28"/>
          <w:szCs w:val="28"/>
        </w:rPr>
        <w:t>:</w:t>
      </w:r>
    </w:p>
    <w:p w:rsidR="00940DEE" w:rsidRDefault="00940DEE" w:rsidP="00272F73">
      <w:pPr>
        <w:ind w:left="-283" w:firstLine="540"/>
        <w:jc w:val="both"/>
        <w:rPr>
          <w:b/>
          <w:bCs/>
          <w:sz w:val="24"/>
          <w:szCs w:val="24"/>
        </w:rPr>
      </w:pPr>
    </w:p>
    <w:p w:rsidR="00940DEE" w:rsidRPr="00940DEE" w:rsidRDefault="00940DEE" w:rsidP="00272F73">
      <w:pPr>
        <w:ind w:left="-283" w:firstLine="284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1474FF">
        <w:rPr>
          <w:b/>
          <w:sz w:val="28"/>
          <w:szCs w:val="28"/>
        </w:rPr>
        <w:t xml:space="preserve">   </w:t>
      </w:r>
      <w:r w:rsidR="00A9549F">
        <w:rPr>
          <w:b/>
          <w:sz w:val="28"/>
          <w:szCs w:val="28"/>
        </w:rPr>
        <w:t xml:space="preserve">  6</w:t>
      </w:r>
      <w:r>
        <w:rPr>
          <w:b/>
          <w:sz w:val="28"/>
          <w:szCs w:val="28"/>
        </w:rPr>
        <w:t xml:space="preserve">.1. </w:t>
      </w:r>
      <w:r w:rsidRPr="003207D9">
        <w:rPr>
          <w:b/>
          <w:sz w:val="28"/>
          <w:szCs w:val="28"/>
        </w:rPr>
        <w:t xml:space="preserve"> Анализ </w:t>
      </w:r>
      <w:proofErr w:type="gramStart"/>
      <w:r w:rsidRPr="003207D9">
        <w:rPr>
          <w:b/>
          <w:sz w:val="28"/>
          <w:szCs w:val="28"/>
        </w:rPr>
        <w:t>форм бюджетной отчётности</w:t>
      </w:r>
      <w:r>
        <w:rPr>
          <w:b/>
          <w:bCs/>
          <w:sz w:val="24"/>
          <w:szCs w:val="24"/>
        </w:rPr>
        <w:t xml:space="preserve"> </w:t>
      </w:r>
      <w:r w:rsidRPr="003207D9">
        <w:rPr>
          <w:b/>
          <w:sz w:val="28"/>
          <w:szCs w:val="28"/>
        </w:rPr>
        <w:t>главного распорядителя средств бюджета</w:t>
      </w:r>
      <w:proofErr w:type="gramEnd"/>
    </w:p>
    <w:p w:rsidR="00940DEE" w:rsidRPr="003207D9" w:rsidRDefault="00940DEE" w:rsidP="00272F73">
      <w:pPr>
        <w:ind w:left="-283"/>
        <w:jc w:val="center"/>
        <w:rPr>
          <w:b/>
          <w:sz w:val="28"/>
          <w:szCs w:val="28"/>
        </w:rPr>
      </w:pPr>
    </w:p>
    <w:p w:rsidR="00004EE4" w:rsidRDefault="00004EE4" w:rsidP="00272F73">
      <w:pPr>
        <w:ind w:left="-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474F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96267">
        <w:rPr>
          <w:sz w:val="28"/>
          <w:szCs w:val="28"/>
        </w:rPr>
        <w:t xml:space="preserve">В части установления полноты бюджетной отчетности и ее соответствия </w:t>
      </w:r>
      <w:r w:rsidRPr="00796267">
        <w:rPr>
          <w:sz w:val="28"/>
          <w:szCs w:val="28"/>
        </w:rPr>
        <w:lastRenderedPageBreak/>
        <w:t>требованиям нормативных правовых актов, представленной к проверке бюджетной отчетности на предмет ее соответствия по составу, структуре и заполнению (содержанию) требованиям БК РФ, Инструкции № 191н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Инструкция 191н)</w:t>
      </w:r>
      <w:r w:rsidRPr="00796267">
        <w:rPr>
          <w:sz w:val="28"/>
          <w:szCs w:val="28"/>
        </w:rPr>
        <w:t xml:space="preserve">, </w:t>
      </w:r>
      <w:r w:rsidRPr="00796267">
        <w:rPr>
          <w:bCs/>
          <w:iCs/>
          <w:sz w:val="28"/>
          <w:szCs w:val="28"/>
        </w:rPr>
        <w:t>Приказа Минфина РФ от 25.03.11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 бюджетных и автономных учреждений</w:t>
      </w:r>
      <w:r>
        <w:rPr>
          <w:bCs/>
          <w:iCs/>
          <w:sz w:val="28"/>
          <w:szCs w:val="28"/>
        </w:rPr>
        <w:t xml:space="preserve"> с изменениями и дополнениями</w:t>
      </w:r>
      <w:r w:rsidRPr="00796267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(далее - Приказ 33н)</w:t>
      </w:r>
      <w:r w:rsidRPr="00796267">
        <w:rPr>
          <w:bCs/>
          <w:iCs/>
          <w:sz w:val="28"/>
          <w:szCs w:val="28"/>
        </w:rPr>
        <w:t xml:space="preserve">, </w:t>
      </w:r>
      <w:r w:rsidRPr="00796267">
        <w:rPr>
          <w:sz w:val="28"/>
          <w:szCs w:val="28"/>
        </w:rPr>
        <w:t>установлено следующее:</w:t>
      </w:r>
    </w:p>
    <w:p w:rsidR="00004EE4" w:rsidRDefault="00004EE4" w:rsidP="00272F73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603C91">
        <w:rPr>
          <w:sz w:val="28"/>
          <w:szCs w:val="28"/>
        </w:rPr>
        <w:t>Баланс главного распорядителя, получателя бюджетных средств, главного администратора, администратора источников финансирования дефицита бюд</w:t>
      </w:r>
      <w:r>
        <w:rPr>
          <w:sz w:val="28"/>
          <w:szCs w:val="28"/>
        </w:rPr>
        <w:t xml:space="preserve">жета, главного администратора, </w:t>
      </w:r>
      <w:r w:rsidRPr="00603C91">
        <w:rPr>
          <w:sz w:val="28"/>
          <w:szCs w:val="28"/>
        </w:rPr>
        <w:t>администратора доходов бюджета ф.0503130.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Сформирован</w:t>
      </w:r>
      <w:proofErr w:type="gramEnd"/>
      <w:r>
        <w:rPr>
          <w:sz w:val="28"/>
          <w:szCs w:val="28"/>
        </w:rPr>
        <w:t xml:space="preserve"> </w:t>
      </w:r>
      <w:r w:rsidRPr="00796267">
        <w:rPr>
          <w:sz w:val="28"/>
          <w:szCs w:val="28"/>
        </w:rPr>
        <w:t>в соответствии с п.п.12-21 Инструкции №191н</w:t>
      </w:r>
      <w:r>
        <w:rPr>
          <w:sz w:val="28"/>
          <w:szCs w:val="28"/>
        </w:rPr>
        <w:t xml:space="preserve"> по состоянию на 01.01.2018года </w:t>
      </w:r>
      <w:r w:rsidRPr="00796267">
        <w:rPr>
          <w:sz w:val="28"/>
          <w:szCs w:val="28"/>
        </w:rPr>
        <w:t>Контрольные соотношения между показателями баланса и показателями форм бюджетной отчетности соблюдаются.</w:t>
      </w:r>
    </w:p>
    <w:p w:rsidR="00004EE4" w:rsidRPr="000045E8" w:rsidRDefault="00004EE4" w:rsidP="00272F73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-Справка по заключению </w:t>
      </w:r>
      <w:r w:rsidRPr="00A56918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бюджетного </w:t>
      </w:r>
      <w:r w:rsidRPr="00A56918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отчетного финансового года</w:t>
      </w:r>
      <w:r>
        <w:rPr>
          <w:sz w:val="28"/>
          <w:szCs w:val="28"/>
        </w:rPr>
        <w:t xml:space="preserve"> ф. 0503110,</w:t>
      </w:r>
      <w:r w:rsidRPr="000045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56918">
        <w:rPr>
          <w:sz w:val="28"/>
          <w:szCs w:val="28"/>
        </w:rPr>
        <w:t>тчет о финансовых результатах деятельности</w:t>
      </w:r>
      <w:r>
        <w:rPr>
          <w:sz w:val="28"/>
          <w:szCs w:val="28"/>
        </w:rPr>
        <w:t xml:space="preserve"> ф.</w:t>
      </w:r>
      <w:r w:rsidRPr="00A56918">
        <w:rPr>
          <w:sz w:val="28"/>
          <w:szCs w:val="28"/>
        </w:rPr>
        <w:t xml:space="preserve"> № 0503121</w:t>
      </w:r>
      <w:r>
        <w:rPr>
          <w:sz w:val="28"/>
          <w:szCs w:val="28"/>
        </w:rPr>
        <w:t xml:space="preserve">, отчет об исполнении </w:t>
      </w:r>
      <w:r w:rsidRPr="008F0727">
        <w:rPr>
          <w:color w:val="000000" w:themeColor="text1"/>
          <w:sz w:val="28"/>
          <w:szCs w:val="28"/>
        </w:rPr>
        <w:t xml:space="preserve">бюджета главного распорядителя, </w:t>
      </w:r>
      <w:r>
        <w:rPr>
          <w:color w:val="000000" w:themeColor="text1"/>
          <w:sz w:val="28"/>
          <w:szCs w:val="28"/>
        </w:rPr>
        <w:t xml:space="preserve">распорядителя, </w:t>
      </w:r>
      <w:r w:rsidRPr="008F0727">
        <w:rPr>
          <w:color w:val="000000" w:themeColor="text1"/>
          <w:sz w:val="28"/>
          <w:szCs w:val="28"/>
        </w:rPr>
        <w:t>получателя бюджетных средств, гл</w:t>
      </w:r>
      <w:r>
        <w:rPr>
          <w:color w:val="000000" w:themeColor="text1"/>
          <w:sz w:val="28"/>
          <w:szCs w:val="28"/>
        </w:rPr>
        <w:t xml:space="preserve">авного администратора главного </w:t>
      </w:r>
      <w:r w:rsidRPr="008F0727">
        <w:rPr>
          <w:color w:val="000000" w:themeColor="text1"/>
          <w:sz w:val="28"/>
          <w:szCs w:val="28"/>
        </w:rPr>
        <w:t>администратора источников финансирования дефицита бюд</w:t>
      </w:r>
      <w:r>
        <w:rPr>
          <w:color w:val="000000" w:themeColor="text1"/>
          <w:sz w:val="28"/>
          <w:szCs w:val="28"/>
        </w:rPr>
        <w:t xml:space="preserve">жета, главного администратора, </w:t>
      </w:r>
      <w:r w:rsidRPr="008F0727">
        <w:rPr>
          <w:color w:val="000000" w:themeColor="text1"/>
          <w:sz w:val="28"/>
          <w:szCs w:val="28"/>
        </w:rPr>
        <w:t>главного   администратора  доходов бюджета ф. 0503127</w:t>
      </w:r>
      <w:r>
        <w:rPr>
          <w:color w:val="000000" w:themeColor="text1"/>
          <w:sz w:val="28"/>
          <w:szCs w:val="28"/>
        </w:rPr>
        <w:t>, о</w:t>
      </w:r>
      <w:r w:rsidRPr="008F0727">
        <w:rPr>
          <w:color w:val="000000" w:themeColor="text1"/>
          <w:sz w:val="28"/>
          <w:szCs w:val="28"/>
          <w:shd w:val="clear" w:color="auto" w:fill="FFFFFF"/>
        </w:rPr>
        <w:t xml:space="preserve">тчет о принятых бюджетных обязательствах ф.0503128 </w:t>
      </w:r>
      <w:r w:rsidRPr="008F072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 сформированы по состоянию на 01.01.2018года, в соответствии  </w:t>
      </w:r>
      <w:r w:rsidR="00CF7C37">
        <w:rPr>
          <w:sz w:val="28"/>
          <w:szCs w:val="28"/>
        </w:rPr>
        <w:t>с</w:t>
      </w:r>
      <w:proofErr w:type="gramEnd"/>
      <w:r w:rsidR="00CF7C37">
        <w:rPr>
          <w:sz w:val="28"/>
          <w:szCs w:val="28"/>
        </w:rPr>
        <w:t xml:space="preserve"> Инструкцией</w:t>
      </w:r>
      <w:bookmarkStart w:id="0" w:name="_GoBack"/>
      <w:bookmarkEnd w:id="0"/>
      <w:r>
        <w:rPr>
          <w:sz w:val="28"/>
          <w:szCs w:val="28"/>
        </w:rPr>
        <w:t xml:space="preserve"> 191н</w:t>
      </w:r>
      <w:r w:rsidRPr="00A569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Нарушений не установлено.</w:t>
      </w:r>
    </w:p>
    <w:p w:rsidR="00004EE4" w:rsidRPr="00942ECB" w:rsidRDefault="00004EE4" w:rsidP="00272F73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представленной пояснительной записки ф.0503160 не соответствует требованиям </w:t>
      </w:r>
      <w:r w:rsidRPr="0027361F">
        <w:rPr>
          <w:sz w:val="28"/>
          <w:szCs w:val="28"/>
        </w:rPr>
        <w:t>п. 152 Инструкции № 191н</w:t>
      </w:r>
      <w:r>
        <w:rPr>
          <w:sz w:val="28"/>
          <w:szCs w:val="28"/>
        </w:rPr>
        <w:t>. Входящая в состав</w:t>
      </w:r>
      <w:r w:rsidRPr="0027361F">
        <w:rPr>
          <w:sz w:val="28"/>
          <w:szCs w:val="28"/>
        </w:rPr>
        <w:t xml:space="preserve"> годовой отчетности </w:t>
      </w:r>
      <w:r>
        <w:rPr>
          <w:sz w:val="28"/>
          <w:szCs w:val="28"/>
        </w:rPr>
        <w:t>п</w:t>
      </w:r>
      <w:r w:rsidRPr="0027361F">
        <w:rPr>
          <w:sz w:val="28"/>
          <w:szCs w:val="28"/>
        </w:rPr>
        <w:t>ояснительная записка (ф. 0503160)</w:t>
      </w:r>
      <w:r>
        <w:rPr>
          <w:sz w:val="28"/>
          <w:szCs w:val="28"/>
        </w:rPr>
        <w:t>, должна</w:t>
      </w:r>
      <w:r w:rsidRPr="0027361F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ать</w:t>
      </w:r>
      <w:r w:rsidRPr="0027361F">
        <w:rPr>
          <w:sz w:val="28"/>
          <w:szCs w:val="28"/>
        </w:rPr>
        <w:t xml:space="preserve"> текстовую часть, таблицы, приложения и</w:t>
      </w:r>
      <w:r>
        <w:rPr>
          <w:sz w:val="28"/>
          <w:szCs w:val="28"/>
        </w:rPr>
        <w:t xml:space="preserve"> состоять из пяти разделов:</w:t>
      </w:r>
    </w:p>
    <w:p w:rsidR="00004EE4" w:rsidRPr="00942ECB" w:rsidRDefault="001474FF" w:rsidP="00272F73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EE4">
        <w:rPr>
          <w:sz w:val="28"/>
          <w:szCs w:val="28"/>
        </w:rPr>
        <w:t xml:space="preserve"> </w:t>
      </w:r>
      <w:r w:rsidR="00004EE4" w:rsidRPr="00942ECB">
        <w:rPr>
          <w:sz w:val="28"/>
          <w:szCs w:val="28"/>
        </w:rPr>
        <w:t>1. Организационная структура субъекта бюджетной отчетности.</w:t>
      </w:r>
    </w:p>
    <w:p w:rsidR="00004EE4" w:rsidRPr="00942ECB" w:rsidRDefault="001474FF" w:rsidP="00272F73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EE4">
        <w:rPr>
          <w:sz w:val="28"/>
          <w:szCs w:val="28"/>
        </w:rPr>
        <w:t xml:space="preserve">  </w:t>
      </w:r>
      <w:r w:rsidR="00004EE4" w:rsidRPr="00942ECB">
        <w:rPr>
          <w:sz w:val="28"/>
          <w:szCs w:val="28"/>
        </w:rPr>
        <w:t>2. Результаты деятельности субъекта бюджетной отчетности.</w:t>
      </w:r>
    </w:p>
    <w:p w:rsidR="00004EE4" w:rsidRPr="00942ECB" w:rsidRDefault="001474FF" w:rsidP="00272F73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EE4">
        <w:rPr>
          <w:sz w:val="28"/>
          <w:szCs w:val="28"/>
        </w:rPr>
        <w:t xml:space="preserve">   3.</w:t>
      </w:r>
      <w:r w:rsidR="00004EE4" w:rsidRPr="00942ECB">
        <w:rPr>
          <w:sz w:val="28"/>
          <w:szCs w:val="28"/>
        </w:rPr>
        <w:t>Анализ отчета об исполнении бюджета субъектом бюджетной отчетности.</w:t>
      </w:r>
    </w:p>
    <w:p w:rsidR="00004EE4" w:rsidRPr="00942ECB" w:rsidRDefault="001474FF" w:rsidP="00272F73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EE4">
        <w:rPr>
          <w:sz w:val="28"/>
          <w:szCs w:val="28"/>
        </w:rPr>
        <w:t xml:space="preserve">  4.Анализ показателей бухгалтерской отчетности субъекта </w:t>
      </w:r>
      <w:r w:rsidR="00004EE4" w:rsidRPr="00942ECB">
        <w:rPr>
          <w:sz w:val="28"/>
          <w:szCs w:val="28"/>
        </w:rPr>
        <w:t>бюджетной</w:t>
      </w:r>
      <w:r w:rsidR="00004EE4">
        <w:rPr>
          <w:sz w:val="28"/>
          <w:szCs w:val="28"/>
        </w:rPr>
        <w:t xml:space="preserve"> </w:t>
      </w:r>
      <w:r w:rsidR="00004EE4" w:rsidRPr="00942ECB">
        <w:rPr>
          <w:sz w:val="28"/>
          <w:szCs w:val="28"/>
        </w:rPr>
        <w:t>отчетности.</w:t>
      </w:r>
    </w:p>
    <w:p w:rsidR="00004EE4" w:rsidRDefault="001474FF" w:rsidP="00272F73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EE4">
        <w:rPr>
          <w:sz w:val="28"/>
          <w:szCs w:val="28"/>
        </w:rPr>
        <w:t xml:space="preserve"> </w:t>
      </w:r>
      <w:r w:rsidR="00004EE4" w:rsidRPr="00942ECB">
        <w:rPr>
          <w:sz w:val="28"/>
          <w:szCs w:val="28"/>
        </w:rPr>
        <w:t>5. Прочие вопросы деятельности субъекта бюджетной отчетности</w:t>
      </w:r>
      <w:r w:rsidR="00004EE4">
        <w:rPr>
          <w:sz w:val="28"/>
          <w:szCs w:val="28"/>
        </w:rPr>
        <w:t>.</w:t>
      </w:r>
    </w:p>
    <w:p w:rsidR="00004EE4" w:rsidRPr="002A7774" w:rsidRDefault="00004EE4" w:rsidP="00272F73">
      <w:pPr>
        <w:ind w:left="-283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60A21">
        <w:rPr>
          <w:color w:val="FF0000"/>
          <w:sz w:val="28"/>
          <w:szCs w:val="28"/>
        </w:rPr>
        <w:t xml:space="preserve">         </w:t>
      </w:r>
      <w:r w:rsidRPr="002A7774">
        <w:rPr>
          <w:rFonts w:eastAsia="Calibri"/>
          <w:bCs/>
          <w:color w:val="000000" w:themeColor="text1"/>
          <w:sz w:val="28"/>
          <w:szCs w:val="28"/>
          <w:lang w:eastAsia="en-US"/>
        </w:rPr>
        <w:t>В составе бюджетной отчетности представлены приложения, предусмотренные к представлению с перечисленными разделами, пояснительной записки:</w:t>
      </w:r>
    </w:p>
    <w:p w:rsidR="00004EE4" w:rsidRDefault="00004EE4" w:rsidP="00272F73">
      <w:pPr>
        <w:ind w:left="-283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D2C4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-Таблица№1 «Сведения об основных направлениях деятельности». Нарушений не установлено.</w:t>
      </w:r>
    </w:p>
    <w:p w:rsidR="00004EE4" w:rsidRPr="006D2C44" w:rsidRDefault="00004EE4" w:rsidP="00272F73">
      <w:pPr>
        <w:ind w:left="-283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-Таблица №2 </w:t>
      </w:r>
      <w:r w:rsidRPr="000267F4">
        <w:rPr>
          <w:rFonts w:eastAsia="Calibri"/>
          <w:bCs/>
          <w:color w:val="000000"/>
          <w:sz w:val="28"/>
          <w:szCs w:val="28"/>
          <w:lang w:eastAsia="en-US"/>
        </w:rPr>
        <w:t>«Сведения о мерах по повышению эффективности расходовани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я бюджетных средств». Пунктом 1.29 </w:t>
      </w:r>
      <w:r w:rsidRPr="000267F4">
        <w:rPr>
          <w:iCs/>
          <w:color w:val="000000"/>
          <w:sz w:val="28"/>
          <w:szCs w:val="28"/>
        </w:rPr>
        <w:t>Приказ</w:t>
      </w:r>
      <w:r>
        <w:rPr>
          <w:iCs/>
          <w:color w:val="000000"/>
          <w:sz w:val="28"/>
          <w:szCs w:val="28"/>
        </w:rPr>
        <w:t>а</w:t>
      </w:r>
      <w:r w:rsidRPr="000267F4">
        <w:rPr>
          <w:iCs/>
          <w:color w:val="000000"/>
          <w:sz w:val="28"/>
          <w:szCs w:val="28"/>
        </w:rPr>
        <w:t xml:space="preserve"> Минфина России от 02.11.2017 № 176н</w:t>
      </w:r>
      <w:r>
        <w:rPr>
          <w:iCs/>
          <w:color w:val="000000"/>
          <w:sz w:val="28"/>
          <w:szCs w:val="28"/>
        </w:rPr>
        <w:t xml:space="preserve"> исключена, соответственно </w:t>
      </w:r>
      <w:r w:rsidRPr="000267F4">
        <w:rPr>
          <w:rFonts w:eastAsia="Calibri"/>
          <w:bCs/>
          <w:color w:val="000000"/>
          <w:sz w:val="28"/>
          <w:szCs w:val="28"/>
          <w:lang w:eastAsia="en-US"/>
        </w:rPr>
        <w:t>не должна быть представлена в составе годовой бюджетной отчетности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»</w:t>
      </w:r>
    </w:p>
    <w:p w:rsidR="00004EE4" w:rsidRPr="00AD316D" w:rsidRDefault="00004EE4" w:rsidP="00272F73">
      <w:pPr>
        <w:ind w:left="-28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-Сведения о количестве подведомственных учреждений ф.0503161. </w:t>
      </w:r>
      <w:r>
        <w:rPr>
          <w:sz w:val="28"/>
          <w:szCs w:val="28"/>
        </w:rPr>
        <w:lastRenderedPageBreak/>
        <w:t>Нарушений не установлено.</w:t>
      </w:r>
    </w:p>
    <w:p w:rsidR="00004EE4" w:rsidRDefault="00004EE4" w:rsidP="00272F73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об изменениях бюджетной росписи ф.0503164, сведения о исполнении мероприятий в рамках целевых программ ф.0503166, сведения о движении денежных средств ф.0503168, сведения об изменении остатков валюты баланса ф.0503173, сведения об использовании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коммуникационных технологий ф.0503177.  Нарушений не установлено. </w:t>
      </w:r>
    </w:p>
    <w:p w:rsidR="00004EE4" w:rsidRPr="006D2C44" w:rsidRDefault="00004EE4" w:rsidP="00272F73">
      <w:pPr>
        <w:ind w:left="-283" w:right="-57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Сведения о результатах деятельности ф.0503162.</w:t>
      </w:r>
      <w:r>
        <w:rPr>
          <w:color w:val="000000"/>
          <w:sz w:val="28"/>
          <w:szCs w:val="28"/>
        </w:rPr>
        <w:t xml:space="preserve"> В соответствии с изменениями, внесенными </w:t>
      </w:r>
      <w:r w:rsidRPr="008E1627">
        <w:rPr>
          <w:iCs/>
          <w:color w:val="000000"/>
          <w:sz w:val="28"/>
          <w:szCs w:val="28"/>
        </w:rPr>
        <w:t>Приказом Минфина России от 02.11.2017</w:t>
      </w:r>
      <w:r>
        <w:rPr>
          <w:iCs/>
          <w:color w:val="000000"/>
          <w:sz w:val="28"/>
          <w:szCs w:val="28"/>
        </w:rPr>
        <w:t xml:space="preserve"> года</w:t>
      </w:r>
      <w:r w:rsidRPr="008E1627">
        <w:rPr>
          <w:iCs/>
          <w:color w:val="000000"/>
          <w:sz w:val="28"/>
          <w:szCs w:val="28"/>
        </w:rPr>
        <w:t xml:space="preserve"> № 176н</w:t>
      </w:r>
      <w:r>
        <w:rPr>
          <w:iCs/>
          <w:color w:val="000000"/>
          <w:sz w:val="28"/>
          <w:szCs w:val="28"/>
        </w:rPr>
        <w:t xml:space="preserve"> в Инструкцию 191н, в показатели, отражаемые в составе ф.0503162,</w:t>
      </w:r>
      <w:r>
        <w:rPr>
          <w:color w:val="000000"/>
          <w:sz w:val="28"/>
          <w:szCs w:val="28"/>
        </w:rPr>
        <w:t xml:space="preserve"> </w:t>
      </w:r>
      <w:r w:rsidRPr="008E1627">
        <w:rPr>
          <w:color w:val="000000"/>
          <w:sz w:val="28"/>
          <w:szCs w:val="28"/>
        </w:rPr>
        <w:t>добавлена информация о мерах по повышению эффективности расходования бюджетных средств</w:t>
      </w:r>
      <w:r>
        <w:rPr>
          <w:color w:val="000000"/>
          <w:sz w:val="28"/>
          <w:szCs w:val="28"/>
        </w:rPr>
        <w:t>. В нарушение п.1.29 Приказа Минфина России от 02.11.2017года №176н, в представленной форме данная информация отсутствует;</w:t>
      </w:r>
    </w:p>
    <w:p w:rsidR="00004EE4" w:rsidRDefault="00004EE4" w:rsidP="00272F73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6351">
        <w:rPr>
          <w:sz w:val="28"/>
          <w:szCs w:val="28"/>
        </w:rPr>
        <w:t>Сведения по дебиторской и кредиторской задолженности</w:t>
      </w:r>
      <w:r>
        <w:rPr>
          <w:sz w:val="28"/>
          <w:szCs w:val="28"/>
        </w:rPr>
        <w:t xml:space="preserve"> ф.</w:t>
      </w:r>
      <w:r w:rsidRPr="003A2619">
        <w:rPr>
          <w:sz w:val="28"/>
          <w:szCs w:val="28"/>
        </w:rPr>
        <w:t xml:space="preserve"> </w:t>
      </w:r>
      <w:r>
        <w:rPr>
          <w:sz w:val="28"/>
          <w:szCs w:val="28"/>
        </w:rPr>
        <w:t>0503169</w:t>
      </w:r>
      <w:r w:rsidRPr="004B6351">
        <w:rPr>
          <w:sz w:val="28"/>
          <w:szCs w:val="28"/>
        </w:rPr>
        <w:t>.</w:t>
      </w:r>
      <w:r>
        <w:rPr>
          <w:sz w:val="28"/>
          <w:szCs w:val="28"/>
        </w:rPr>
        <w:t xml:space="preserve"> При анализе данных кредиторской и дебиторской задолженности с балансом исполнения бюджета формы 0503130 расхождений не установлено.</w:t>
      </w:r>
    </w:p>
    <w:p w:rsidR="00004EE4" w:rsidRDefault="00004EE4" w:rsidP="00272F73">
      <w:pPr>
        <w:ind w:left="-283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Так же представлены формы сводной бюджетной отчетности в соответствии с п. 12   </w:t>
      </w:r>
      <w:r>
        <w:rPr>
          <w:bCs/>
          <w:iCs/>
          <w:sz w:val="28"/>
          <w:szCs w:val="28"/>
        </w:rPr>
        <w:t>Приказа № 33н:</w:t>
      </w:r>
    </w:p>
    <w:p w:rsidR="00004EE4" w:rsidRPr="00BD5BE9" w:rsidRDefault="00004EE4" w:rsidP="00272F73">
      <w:pPr>
        <w:ind w:left="-283"/>
        <w:jc w:val="both"/>
        <w:rPr>
          <w:bCs/>
          <w:iCs/>
          <w:sz w:val="28"/>
          <w:szCs w:val="28"/>
        </w:rPr>
      </w:pPr>
      <w:r w:rsidRPr="00061D5D">
        <w:rPr>
          <w:bCs/>
          <w:iCs/>
          <w:color w:val="FF0000"/>
          <w:sz w:val="28"/>
          <w:szCs w:val="28"/>
        </w:rPr>
        <w:t xml:space="preserve">          </w:t>
      </w:r>
      <w:r w:rsidRPr="00DB4B5B">
        <w:rPr>
          <w:color w:val="000000" w:themeColor="text1"/>
          <w:sz w:val="28"/>
          <w:szCs w:val="28"/>
          <w:shd w:val="clear" w:color="auto" w:fill="FFFFFF"/>
        </w:rPr>
        <w:t xml:space="preserve">Баланс государственного (муниципального) учреждения </w:t>
      </w:r>
      <w:hyperlink r:id="rId8" w:anchor="block_3730" w:history="1">
        <w:r w:rsidRPr="00272F73">
          <w:rPr>
            <w:rStyle w:val="af6"/>
            <w:color w:val="000000" w:themeColor="text1"/>
            <w:sz w:val="28"/>
            <w:szCs w:val="28"/>
            <w:u w:val="none"/>
            <w:shd w:val="clear" w:color="auto" w:fill="FFFFFF"/>
          </w:rPr>
          <w:t>ф. 0503730</w:t>
        </w:r>
      </w:hyperlink>
      <w:r w:rsidRPr="00272F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составлен на 01.01.2018</w:t>
      </w:r>
      <w:r w:rsidRPr="00435DF0">
        <w:rPr>
          <w:color w:val="000000" w:themeColor="text1"/>
          <w:sz w:val="28"/>
          <w:szCs w:val="28"/>
        </w:rPr>
        <w:t>года</w:t>
      </w:r>
      <w:r>
        <w:rPr>
          <w:bCs/>
          <w:iCs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CB73FC">
        <w:rPr>
          <w:bCs/>
          <w:color w:val="000000"/>
          <w:sz w:val="28"/>
          <w:szCs w:val="28"/>
          <w:shd w:val="clear" w:color="auto" w:fill="FFFFFF"/>
        </w:rPr>
        <w:t xml:space="preserve">правка по заключению учреждением счетов бухгалтерского учета отчетного финансового года </w:t>
      </w:r>
      <w:hyperlink r:id="rId9" w:anchor="block_3710" w:history="1">
        <w:r w:rsidRPr="00272F73">
          <w:rPr>
            <w:rStyle w:val="af6"/>
            <w:bCs/>
            <w:color w:val="000000" w:themeColor="text1"/>
            <w:sz w:val="28"/>
            <w:szCs w:val="28"/>
            <w:u w:val="none"/>
          </w:rPr>
          <w:t>ф. 0503710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Pr="00964214">
        <w:rPr>
          <w:bCs/>
          <w:color w:val="000000"/>
          <w:sz w:val="28"/>
          <w:szCs w:val="28"/>
          <w:shd w:val="clear" w:color="auto" w:fill="FFFFFF"/>
        </w:rPr>
        <w:t xml:space="preserve">тчет о финансовых результатах деятельности учреждения </w:t>
      </w:r>
      <w:hyperlink r:id="rId10" w:anchor="block_3721" w:history="1">
        <w:r w:rsidRPr="00272F73">
          <w:rPr>
            <w:rStyle w:val="af6"/>
            <w:bCs/>
            <w:color w:val="000000" w:themeColor="text1"/>
            <w:sz w:val="28"/>
            <w:szCs w:val="28"/>
            <w:u w:val="none"/>
          </w:rPr>
          <w:t>ф. 0503721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Pr="003514EF">
        <w:rPr>
          <w:bCs/>
          <w:color w:val="000000"/>
          <w:sz w:val="28"/>
          <w:szCs w:val="28"/>
          <w:shd w:val="clear" w:color="auto" w:fill="FFFFFF"/>
        </w:rPr>
        <w:t>тчет об исполнении учреждением плана его финансово-хозяйственной деятельност</w:t>
      </w:r>
      <w:r>
        <w:rPr>
          <w:bCs/>
          <w:color w:val="000000"/>
          <w:sz w:val="28"/>
          <w:szCs w:val="28"/>
          <w:shd w:val="clear" w:color="auto" w:fill="FFFFFF"/>
        </w:rPr>
        <w:t>и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1" w:anchor="block_3737" w:history="1">
        <w:proofErr w:type="gramStart"/>
        <w:r w:rsidRPr="00272F73">
          <w:rPr>
            <w:rStyle w:val="af6"/>
            <w:bCs/>
            <w:color w:val="000000" w:themeColor="text1"/>
            <w:sz w:val="28"/>
            <w:szCs w:val="28"/>
            <w:u w:val="none"/>
          </w:rPr>
          <w:t>ф</w:t>
        </w:r>
        <w:proofErr w:type="gramEnd"/>
        <w:r w:rsidRPr="00272F73">
          <w:rPr>
            <w:rStyle w:val="af6"/>
            <w:bCs/>
            <w:color w:val="000000" w:themeColor="text1"/>
            <w:sz w:val="28"/>
            <w:szCs w:val="28"/>
            <w:u w:val="none"/>
          </w:rPr>
          <w:t>. 0503737</w:t>
        </w:r>
      </w:hyperlink>
      <w:r w:rsidRPr="00272F7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ED2D46">
        <w:rPr>
          <w:color w:val="000000" w:themeColor="text1"/>
          <w:sz w:val="28"/>
          <w:szCs w:val="28"/>
          <w:shd w:val="clear" w:color="auto" w:fill="FFFFFF"/>
        </w:rPr>
        <w:t xml:space="preserve">тчет об обязательствах учреждения </w:t>
      </w:r>
      <w:hyperlink r:id="rId12" w:anchor="block_3738" w:history="1">
        <w:r w:rsidRPr="00272F73">
          <w:rPr>
            <w:rStyle w:val="af6"/>
            <w:color w:val="000000" w:themeColor="text1"/>
            <w:sz w:val="28"/>
            <w:szCs w:val="28"/>
            <w:u w:val="none"/>
            <w:shd w:val="clear" w:color="auto" w:fill="FFFFFF"/>
          </w:rPr>
          <w:t>ф..0503738</w:t>
        </w:r>
      </w:hyperlink>
      <w:r>
        <w:rPr>
          <w:color w:val="000000" w:themeColor="text1"/>
          <w:sz w:val="28"/>
          <w:szCs w:val="28"/>
        </w:rPr>
        <w:t xml:space="preserve">, 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Pr="00E875EF">
        <w:rPr>
          <w:bCs/>
          <w:color w:val="000000"/>
          <w:sz w:val="28"/>
          <w:szCs w:val="28"/>
          <w:shd w:val="clear" w:color="auto" w:fill="FFFFFF"/>
        </w:rPr>
        <w:t xml:space="preserve">тчет о движении денежных средств учреждения </w:t>
      </w:r>
      <w:hyperlink r:id="rId13" w:anchor="block_3723" w:history="1">
        <w:r w:rsidR="00272F73" w:rsidRPr="00272F73">
          <w:rPr>
            <w:rStyle w:val="af6"/>
            <w:bCs/>
            <w:color w:val="000000" w:themeColor="text1"/>
            <w:sz w:val="28"/>
            <w:szCs w:val="28"/>
            <w:u w:val="none"/>
          </w:rPr>
          <w:t>ф.</w:t>
        </w:r>
        <w:r w:rsidRPr="00272F73">
          <w:rPr>
            <w:rStyle w:val="af6"/>
            <w:bCs/>
            <w:color w:val="000000" w:themeColor="text1"/>
            <w:sz w:val="28"/>
            <w:szCs w:val="28"/>
            <w:u w:val="none"/>
          </w:rPr>
          <w:t>0503723</w:t>
        </w:r>
      </w:hyperlink>
      <w:r>
        <w:rPr>
          <w:bCs/>
          <w:color w:val="000000" w:themeColor="text1"/>
          <w:sz w:val="28"/>
          <w:szCs w:val="28"/>
        </w:rPr>
        <w:t>, Отчет о движении нефинансовы</w:t>
      </w:r>
      <w:r w:rsidR="00272F73">
        <w:rPr>
          <w:bCs/>
          <w:color w:val="000000" w:themeColor="text1"/>
          <w:sz w:val="28"/>
          <w:szCs w:val="28"/>
        </w:rPr>
        <w:t>х активов учреждения ф.0503768</w:t>
      </w:r>
      <w:r>
        <w:rPr>
          <w:bCs/>
          <w:color w:val="000000" w:themeColor="text1"/>
          <w:sz w:val="28"/>
          <w:szCs w:val="28"/>
        </w:rPr>
        <w:t>, Сведения о дебиторской и кредиторской зад</w:t>
      </w:r>
      <w:r w:rsidR="00272F73">
        <w:rPr>
          <w:bCs/>
          <w:color w:val="000000" w:themeColor="text1"/>
          <w:sz w:val="28"/>
          <w:szCs w:val="28"/>
        </w:rPr>
        <w:t>олженности учреждения ф.0503769</w:t>
      </w:r>
      <w:r>
        <w:rPr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Нарушения не установлены.</w:t>
      </w:r>
    </w:p>
    <w:p w:rsidR="00004EE4" w:rsidRDefault="00004EE4" w:rsidP="00272F73">
      <w:pPr>
        <w:ind w:left="-283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79353C">
        <w:rPr>
          <w:color w:val="000000" w:themeColor="text1"/>
          <w:sz w:val="28"/>
          <w:szCs w:val="28"/>
          <w:shd w:val="clear" w:color="auto" w:fill="FFFFFF"/>
        </w:rPr>
        <w:t xml:space="preserve">Пояснительная записка к Балансу учреждения </w:t>
      </w:r>
      <w:hyperlink r:id="rId14" w:anchor="block_3760" w:history="1">
        <w:r w:rsidRPr="00272F73">
          <w:rPr>
            <w:rStyle w:val="af6"/>
            <w:color w:val="000000" w:themeColor="text1"/>
            <w:sz w:val="28"/>
            <w:szCs w:val="28"/>
            <w:u w:val="none"/>
            <w:shd w:val="clear" w:color="auto" w:fill="FFFFFF"/>
          </w:rPr>
          <w:t>ф. 0503760</w:t>
        </w:r>
      </w:hyperlink>
      <w:r>
        <w:rPr>
          <w:color w:val="000000" w:themeColor="text1"/>
          <w:sz w:val="28"/>
          <w:szCs w:val="28"/>
        </w:rPr>
        <w:t>. Представлена не в полном объеме.</w:t>
      </w:r>
      <w:r w:rsidRPr="00A93E6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93E62">
        <w:rPr>
          <w:bCs/>
          <w:color w:val="000000"/>
          <w:sz w:val="28"/>
          <w:szCs w:val="28"/>
          <w:shd w:val="clear" w:color="auto" w:fill="FFFFFF"/>
        </w:rPr>
        <w:t>При формировании го</w:t>
      </w:r>
      <w:r>
        <w:rPr>
          <w:bCs/>
          <w:color w:val="000000"/>
          <w:sz w:val="28"/>
          <w:szCs w:val="28"/>
          <w:shd w:val="clear" w:color="auto" w:fill="FFFFFF"/>
        </w:rPr>
        <w:t>довой бухгалтерской отчетности п</w:t>
      </w:r>
      <w:r w:rsidRPr="00A93E62">
        <w:rPr>
          <w:bCs/>
          <w:color w:val="000000"/>
          <w:sz w:val="28"/>
          <w:szCs w:val="28"/>
          <w:shd w:val="clear" w:color="auto" w:fill="FFFFFF"/>
        </w:rPr>
        <w:t>ояснительная записка к Балансу учреждения формируется в составе таблиц, приложений и иной информации, предусмотренной</w:t>
      </w:r>
      <w:r w:rsidRPr="00A93E6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15" w:anchor="block_56" w:history="1">
        <w:r w:rsidRPr="00272F73">
          <w:rPr>
            <w:rStyle w:val="af6"/>
            <w:bCs/>
            <w:color w:val="000000" w:themeColor="text1"/>
            <w:sz w:val="28"/>
            <w:szCs w:val="28"/>
            <w:u w:val="none"/>
          </w:rPr>
          <w:t>п.56</w:t>
        </w:r>
      </w:hyperlink>
      <w:r w:rsidRPr="00A93E6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Приказа 33н с внесенными изменениями и состоит из пяти разделов.</w:t>
      </w:r>
    </w:p>
    <w:p w:rsidR="00004EE4" w:rsidRDefault="00004EE4" w:rsidP="00272F73">
      <w:pPr>
        <w:ind w:left="-283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Представлены сведения об основных направлениях деятельности таблица №1, сведения об особенностях ведения бухгалтерского учета таблица №4, сведения о проведении инвентаризаций таблица №6, сведения о результатах внешнего государственного (муниципального) финансового   кон</w:t>
      </w:r>
      <w:r>
        <w:rPr>
          <w:color w:val="000000" w:themeColor="text1"/>
          <w:sz w:val="28"/>
          <w:szCs w:val="28"/>
        </w:rPr>
        <w:t>троля таблица№7, сведения об исполнении мероприятий в рамках субсидий на иные цели и на цели осуществления капитальных вложений ф. 0503766, сведения о движении нефинансовых активов учреждения ф. 0503768.</w:t>
      </w:r>
      <w:proofErr w:type="gramEnd"/>
      <w:r>
        <w:rPr>
          <w:color w:val="000000" w:themeColor="text1"/>
          <w:sz w:val="28"/>
          <w:szCs w:val="28"/>
        </w:rPr>
        <w:t xml:space="preserve"> Нарушений по представленным формам не установлено.</w:t>
      </w:r>
    </w:p>
    <w:p w:rsidR="00004EE4" w:rsidRDefault="00004EE4" w:rsidP="00272F73">
      <w:pPr>
        <w:ind w:left="-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Сведения о дебиторской и кредиторской задолженности учреждения ф. 0503769. При сопоставлении данных с балансом государственного (муниципального) учреждения ф.0503730, расхождений не установлено.</w:t>
      </w:r>
    </w:p>
    <w:p w:rsidR="00004EE4" w:rsidRDefault="00004EE4" w:rsidP="00272F73">
      <w:pPr>
        <w:ind w:left="-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sz w:val="28"/>
          <w:szCs w:val="28"/>
        </w:rPr>
        <w:t>В</w:t>
      </w:r>
      <w:r w:rsidRPr="00942ECB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 xml:space="preserve">вии с п.8 Инструкции № </w:t>
      </w:r>
      <w:r w:rsidRPr="00942ECB">
        <w:rPr>
          <w:sz w:val="28"/>
          <w:szCs w:val="28"/>
        </w:rPr>
        <w:t>191н</w:t>
      </w:r>
      <w:r>
        <w:rPr>
          <w:sz w:val="28"/>
          <w:szCs w:val="28"/>
        </w:rPr>
        <w:t xml:space="preserve">, п.10 Приказа 33н по </w:t>
      </w:r>
      <w:r>
        <w:rPr>
          <w:color w:val="000000" w:themeColor="text1"/>
          <w:sz w:val="28"/>
          <w:szCs w:val="28"/>
        </w:rPr>
        <w:t xml:space="preserve">формам, не имеющим числового значения (0503167,0503171, 0503172, 0503174, 0503178, </w:t>
      </w:r>
      <w:r>
        <w:rPr>
          <w:color w:val="000000" w:themeColor="text1"/>
          <w:sz w:val="28"/>
          <w:szCs w:val="28"/>
        </w:rPr>
        <w:lastRenderedPageBreak/>
        <w:t xml:space="preserve">0503761, 0503767, 0503771, 0503772), </w:t>
      </w:r>
      <w:r>
        <w:rPr>
          <w:sz w:val="28"/>
          <w:szCs w:val="28"/>
        </w:rPr>
        <w:t xml:space="preserve">информация </w:t>
      </w:r>
      <w:r w:rsidRPr="00942ECB">
        <w:rPr>
          <w:sz w:val="28"/>
          <w:szCs w:val="28"/>
        </w:rPr>
        <w:t>отражен</w:t>
      </w:r>
      <w:r>
        <w:rPr>
          <w:sz w:val="28"/>
          <w:szCs w:val="28"/>
        </w:rPr>
        <w:t>а</w:t>
      </w:r>
      <w:r w:rsidRPr="00942E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пояснительных</w:t>
      </w:r>
      <w:r w:rsidRPr="00942ECB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ах по формам 0503160, 0503760.</w:t>
      </w:r>
    </w:p>
    <w:p w:rsidR="00004EE4" w:rsidRDefault="00004EE4" w:rsidP="00272F73">
      <w:pPr>
        <w:ind w:left="-28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Отчетность представлена в соответствии со сроками составления и предоставления </w:t>
      </w:r>
      <w:r>
        <w:rPr>
          <w:sz w:val="28"/>
          <w:szCs w:val="28"/>
        </w:rPr>
        <w:t xml:space="preserve">годовой бюджетной отчетности </w:t>
      </w:r>
      <w:r w:rsidRPr="00942EC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исполнении бюджета </w:t>
      </w:r>
      <w:r w:rsidRPr="00942ECB">
        <w:rPr>
          <w:sz w:val="28"/>
          <w:szCs w:val="28"/>
        </w:rPr>
        <w:t>ГРБС</w:t>
      </w:r>
      <w:r>
        <w:rPr>
          <w:sz w:val="28"/>
          <w:szCs w:val="28"/>
        </w:rPr>
        <w:t xml:space="preserve"> за 2017год на бумажном носителе в сброшюрованном </w:t>
      </w:r>
      <w:r w:rsidRPr="00942ECB">
        <w:rPr>
          <w:sz w:val="28"/>
          <w:szCs w:val="28"/>
        </w:rPr>
        <w:t>и</w:t>
      </w:r>
      <w:r>
        <w:rPr>
          <w:sz w:val="28"/>
          <w:szCs w:val="28"/>
        </w:rPr>
        <w:t xml:space="preserve"> пронумерованном </w:t>
      </w:r>
      <w:r w:rsidRPr="00942ECB">
        <w:rPr>
          <w:sz w:val="28"/>
          <w:szCs w:val="28"/>
        </w:rPr>
        <w:t>виде,</w:t>
      </w:r>
      <w:r>
        <w:rPr>
          <w:sz w:val="28"/>
          <w:szCs w:val="28"/>
        </w:rPr>
        <w:t xml:space="preserve"> с оглавлением и сопроводительным </w:t>
      </w:r>
      <w:r w:rsidRPr="00942ECB">
        <w:rPr>
          <w:sz w:val="28"/>
          <w:szCs w:val="28"/>
        </w:rPr>
        <w:t>письмом</w:t>
      </w:r>
      <w:r>
        <w:rPr>
          <w:sz w:val="28"/>
          <w:szCs w:val="28"/>
        </w:rPr>
        <w:t>.</w:t>
      </w:r>
    </w:p>
    <w:p w:rsidR="00940DEE" w:rsidRPr="007C17D9" w:rsidRDefault="00940DEE" w:rsidP="00272F73">
      <w:pPr>
        <w:ind w:left="-283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</w:p>
    <w:p w:rsidR="008F7E1D" w:rsidRDefault="00500BC6" w:rsidP="00272F73">
      <w:pPr>
        <w:tabs>
          <w:tab w:val="left" w:pos="8820"/>
        </w:tabs>
        <w:ind w:lef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74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3E1C51">
        <w:rPr>
          <w:b/>
          <w:sz w:val="28"/>
          <w:szCs w:val="28"/>
        </w:rPr>
        <w:t xml:space="preserve"> </w:t>
      </w:r>
      <w:r w:rsidR="00A9549F">
        <w:rPr>
          <w:b/>
          <w:sz w:val="28"/>
          <w:szCs w:val="28"/>
        </w:rPr>
        <w:t>6</w:t>
      </w:r>
      <w:r w:rsidR="003E1C51">
        <w:rPr>
          <w:b/>
          <w:sz w:val="28"/>
          <w:szCs w:val="28"/>
        </w:rPr>
        <w:t>.</w:t>
      </w:r>
      <w:r w:rsidR="00A864B5">
        <w:rPr>
          <w:b/>
          <w:sz w:val="28"/>
          <w:szCs w:val="28"/>
        </w:rPr>
        <w:t>2</w:t>
      </w:r>
      <w:r w:rsidR="00FE49E9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272F73">
        <w:rPr>
          <w:b/>
          <w:sz w:val="28"/>
          <w:szCs w:val="28"/>
        </w:rPr>
        <w:t>7</w:t>
      </w:r>
      <w:r w:rsidR="008F7E1D" w:rsidRPr="004B7938">
        <w:rPr>
          <w:b/>
          <w:sz w:val="28"/>
          <w:szCs w:val="28"/>
        </w:rPr>
        <w:t xml:space="preserve"> год по доходам.</w:t>
      </w:r>
    </w:p>
    <w:p w:rsidR="00936B40" w:rsidRDefault="00500BC6" w:rsidP="00272F73">
      <w:pPr>
        <w:tabs>
          <w:tab w:val="left" w:pos="8820"/>
        </w:tabs>
        <w:ind w:lef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72F73" w:rsidRPr="006F4634" w:rsidRDefault="00FE49E9" w:rsidP="00272F73">
      <w:pPr>
        <w:tabs>
          <w:tab w:val="left" w:pos="8820"/>
        </w:tabs>
        <w:ind w:left="-283" w:hanging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4FF">
        <w:rPr>
          <w:sz w:val="28"/>
          <w:szCs w:val="28"/>
        </w:rPr>
        <w:t xml:space="preserve">     </w:t>
      </w:r>
      <w:r w:rsidR="00272F73">
        <w:rPr>
          <w:color w:val="000000" w:themeColor="text1"/>
          <w:sz w:val="28"/>
          <w:szCs w:val="28"/>
        </w:rPr>
        <w:t>В соответствии с отчетом</w:t>
      </w:r>
      <w:r w:rsidR="00272F73" w:rsidRPr="006F4634">
        <w:rPr>
          <w:color w:val="000000" w:themeColor="text1"/>
          <w:sz w:val="28"/>
          <w:szCs w:val="28"/>
        </w:rPr>
        <w:t xml:space="preserve"> об исполнении учреждением плана его финансово-хозяйственной деятельности</w:t>
      </w:r>
      <w:r w:rsidR="00272F73">
        <w:rPr>
          <w:color w:val="000000" w:themeColor="text1"/>
          <w:sz w:val="28"/>
          <w:szCs w:val="28"/>
        </w:rPr>
        <w:t xml:space="preserve"> ф.0503737</w:t>
      </w:r>
      <w:r w:rsidR="00272F73" w:rsidRPr="006F4634">
        <w:rPr>
          <w:color w:val="000000" w:themeColor="text1"/>
          <w:sz w:val="28"/>
          <w:szCs w:val="28"/>
        </w:rPr>
        <w:t>, доходы</w:t>
      </w:r>
      <w:r w:rsidR="00272F73">
        <w:rPr>
          <w:color w:val="000000" w:themeColor="text1"/>
          <w:sz w:val="28"/>
          <w:szCs w:val="28"/>
        </w:rPr>
        <w:t xml:space="preserve"> от приносящей доход деятельности</w:t>
      </w:r>
      <w:r w:rsidR="00272F73" w:rsidRPr="006F4634">
        <w:rPr>
          <w:color w:val="000000" w:themeColor="text1"/>
          <w:sz w:val="28"/>
          <w:szCs w:val="28"/>
        </w:rPr>
        <w:t xml:space="preserve"> учреждения </w:t>
      </w:r>
      <w:r w:rsidR="00272F73">
        <w:rPr>
          <w:color w:val="000000" w:themeColor="text1"/>
          <w:sz w:val="28"/>
          <w:szCs w:val="28"/>
        </w:rPr>
        <w:t xml:space="preserve">представлены </w:t>
      </w:r>
      <w:r w:rsidR="00272F73" w:rsidRPr="006F4634">
        <w:rPr>
          <w:color w:val="000000" w:themeColor="text1"/>
          <w:sz w:val="28"/>
          <w:szCs w:val="28"/>
        </w:rPr>
        <w:t xml:space="preserve">в таблице </w:t>
      </w:r>
    </w:p>
    <w:p w:rsidR="00272F73" w:rsidRPr="00B912D8" w:rsidRDefault="00272F73" w:rsidP="00272F73">
      <w:pPr>
        <w:tabs>
          <w:tab w:val="left" w:pos="8820"/>
        </w:tabs>
        <w:ind w:left="-283" w:firstLine="720"/>
        <w:jc w:val="both"/>
        <w:rPr>
          <w:color w:val="000000" w:themeColor="text1"/>
          <w:sz w:val="28"/>
          <w:szCs w:val="28"/>
        </w:rPr>
      </w:pPr>
      <w:r w:rsidRPr="00B912D8">
        <w:rPr>
          <w:color w:val="000000" w:themeColor="text1"/>
          <w:sz w:val="28"/>
          <w:szCs w:val="28"/>
        </w:rPr>
        <w:t xml:space="preserve">                                                                            Таблица № 1 (тыс. 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560"/>
        <w:gridCol w:w="1417"/>
        <w:gridCol w:w="1559"/>
        <w:gridCol w:w="1560"/>
        <w:gridCol w:w="1417"/>
        <w:gridCol w:w="1276"/>
      </w:tblGrid>
      <w:tr w:rsidR="00272F73" w:rsidRPr="006F4634" w:rsidTr="00616657">
        <w:tc>
          <w:tcPr>
            <w:tcW w:w="2410" w:type="dxa"/>
            <w:vMerge w:val="restart"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r w:rsidRPr="00F011C9">
              <w:rPr>
                <w:b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Утверждено плановых назначений</w:t>
            </w:r>
          </w:p>
        </w:tc>
        <w:tc>
          <w:tcPr>
            <w:tcW w:w="1417" w:type="dxa"/>
            <w:vMerge w:val="restart"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Исполнено в 2017году</w:t>
            </w:r>
          </w:p>
        </w:tc>
        <w:tc>
          <w:tcPr>
            <w:tcW w:w="1559" w:type="dxa"/>
            <w:vMerge w:val="restart"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Исполнено</w:t>
            </w:r>
          </w:p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в 2016году</w:t>
            </w:r>
          </w:p>
        </w:tc>
        <w:tc>
          <w:tcPr>
            <w:tcW w:w="1560" w:type="dxa"/>
            <w:vMerge w:val="restart"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Не исполнено плановых назначений</w:t>
            </w:r>
          </w:p>
        </w:tc>
        <w:tc>
          <w:tcPr>
            <w:tcW w:w="2693" w:type="dxa"/>
            <w:gridSpan w:val="2"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F011C9">
              <w:rPr>
                <w:b/>
                <w:color w:val="000000" w:themeColor="text1"/>
                <w:sz w:val="24"/>
                <w:szCs w:val="24"/>
              </w:rPr>
              <w:t xml:space="preserve">% </w:t>
            </w:r>
            <w:r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F011C9">
              <w:rPr>
                <w:b/>
                <w:color w:val="000000" w:themeColor="text1"/>
                <w:sz w:val="24"/>
                <w:szCs w:val="24"/>
              </w:rPr>
              <w:t>сполнения</w:t>
            </w:r>
          </w:p>
        </w:tc>
      </w:tr>
      <w:tr w:rsidR="00272F73" w:rsidRPr="006F4634" w:rsidTr="00616657">
        <w:tc>
          <w:tcPr>
            <w:tcW w:w="2410" w:type="dxa"/>
            <w:vMerge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 xml:space="preserve">к плану </w:t>
            </w:r>
          </w:p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к факту</w:t>
            </w:r>
          </w:p>
          <w:p w:rsidR="00272F73" w:rsidRPr="00F011C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2016г.</w:t>
            </w:r>
          </w:p>
        </w:tc>
      </w:tr>
      <w:tr w:rsidR="00272F73" w:rsidRPr="00C162F9" w:rsidTr="00616657">
        <w:tc>
          <w:tcPr>
            <w:tcW w:w="241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Приносящая доход деятельность всего, в том числе:</w:t>
            </w:r>
          </w:p>
        </w:tc>
        <w:tc>
          <w:tcPr>
            <w:tcW w:w="156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24647.6</w:t>
            </w:r>
          </w:p>
        </w:tc>
        <w:tc>
          <w:tcPr>
            <w:tcW w:w="1417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24562.3</w:t>
            </w:r>
          </w:p>
        </w:tc>
        <w:tc>
          <w:tcPr>
            <w:tcW w:w="1559" w:type="dxa"/>
          </w:tcPr>
          <w:p w:rsidR="00272F73" w:rsidRPr="00C162F9" w:rsidRDefault="00272F73" w:rsidP="00272F73">
            <w:pPr>
              <w:rPr>
                <w:b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22470,7</w:t>
            </w:r>
          </w:p>
        </w:tc>
        <w:tc>
          <w:tcPr>
            <w:tcW w:w="156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85,3</w:t>
            </w:r>
          </w:p>
        </w:tc>
        <w:tc>
          <w:tcPr>
            <w:tcW w:w="1417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99.6</w:t>
            </w:r>
          </w:p>
        </w:tc>
        <w:tc>
          <w:tcPr>
            <w:tcW w:w="1276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109,3</w:t>
            </w:r>
          </w:p>
        </w:tc>
      </w:tr>
      <w:tr w:rsidR="00272F73" w:rsidRPr="00C162F9" w:rsidTr="00616657">
        <w:tc>
          <w:tcPr>
            <w:tcW w:w="241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56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45.0</w:t>
            </w:r>
          </w:p>
        </w:tc>
        <w:tc>
          <w:tcPr>
            <w:tcW w:w="1417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42.4</w:t>
            </w:r>
          </w:p>
        </w:tc>
        <w:tc>
          <w:tcPr>
            <w:tcW w:w="1559" w:type="dxa"/>
          </w:tcPr>
          <w:p w:rsidR="00272F73" w:rsidRPr="00C162F9" w:rsidRDefault="00272F73" w:rsidP="00272F73">
            <w:pPr>
              <w:rPr>
                <w:b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159,3</w:t>
            </w:r>
          </w:p>
        </w:tc>
        <w:tc>
          <w:tcPr>
            <w:tcW w:w="156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417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94.2</w:t>
            </w:r>
          </w:p>
        </w:tc>
        <w:tc>
          <w:tcPr>
            <w:tcW w:w="1276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26,6</w:t>
            </w:r>
          </w:p>
        </w:tc>
      </w:tr>
      <w:tr w:rsidR="00272F73" w:rsidRPr="00C162F9" w:rsidTr="00616657">
        <w:tc>
          <w:tcPr>
            <w:tcW w:w="241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6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24402.6</w:t>
            </w:r>
          </w:p>
        </w:tc>
        <w:tc>
          <w:tcPr>
            <w:tcW w:w="1417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24322.8</w:t>
            </w:r>
          </w:p>
        </w:tc>
        <w:tc>
          <w:tcPr>
            <w:tcW w:w="1559" w:type="dxa"/>
          </w:tcPr>
          <w:p w:rsidR="00272F73" w:rsidRPr="00C162F9" w:rsidRDefault="00272F73" w:rsidP="00272F73">
            <w:pPr>
              <w:rPr>
                <w:b/>
                <w:sz w:val="24"/>
                <w:szCs w:val="24"/>
              </w:rPr>
            </w:pPr>
            <w:r w:rsidRPr="00C162F9">
              <w:rPr>
                <w:b/>
                <w:sz w:val="24"/>
                <w:szCs w:val="24"/>
              </w:rPr>
              <w:t>21526,4</w:t>
            </w:r>
          </w:p>
        </w:tc>
        <w:tc>
          <w:tcPr>
            <w:tcW w:w="156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79,8</w:t>
            </w:r>
          </w:p>
        </w:tc>
        <w:tc>
          <w:tcPr>
            <w:tcW w:w="1417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99.7</w:t>
            </w:r>
          </w:p>
        </w:tc>
        <w:tc>
          <w:tcPr>
            <w:tcW w:w="1276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113,0</w:t>
            </w:r>
          </w:p>
        </w:tc>
      </w:tr>
      <w:tr w:rsidR="00272F73" w:rsidRPr="00C162F9" w:rsidTr="00616657">
        <w:tc>
          <w:tcPr>
            <w:tcW w:w="241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Прочие доходы</w:t>
            </w:r>
          </w:p>
        </w:tc>
        <w:tc>
          <w:tcPr>
            <w:tcW w:w="156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1417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197.2</w:t>
            </w:r>
          </w:p>
        </w:tc>
        <w:tc>
          <w:tcPr>
            <w:tcW w:w="1559" w:type="dxa"/>
          </w:tcPr>
          <w:p w:rsidR="00272F73" w:rsidRPr="00C162F9" w:rsidRDefault="00272F73" w:rsidP="00272F73">
            <w:pPr>
              <w:rPr>
                <w:b/>
                <w:sz w:val="24"/>
                <w:szCs w:val="24"/>
              </w:rPr>
            </w:pPr>
            <w:r w:rsidRPr="00C162F9">
              <w:rPr>
                <w:b/>
                <w:sz w:val="24"/>
                <w:szCs w:val="24"/>
              </w:rPr>
              <w:t>785,0</w:t>
            </w:r>
          </w:p>
        </w:tc>
        <w:tc>
          <w:tcPr>
            <w:tcW w:w="1560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417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  <w:lang w:val="en-US"/>
              </w:rPr>
              <w:t>98.6</w:t>
            </w:r>
          </w:p>
        </w:tc>
        <w:tc>
          <w:tcPr>
            <w:tcW w:w="1276" w:type="dxa"/>
          </w:tcPr>
          <w:p w:rsidR="00272F73" w:rsidRPr="00C162F9" w:rsidRDefault="00272F73" w:rsidP="00272F73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25,1</w:t>
            </w:r>
          </w:p>
        </w:tc>
      </w:tr>
    </w:tbl>
    <w:p w:rsidR="00272F73" w:rsidRPr="00C162F9" w:rsidRDefault="00272F73" w:rsidP="00272F73">
      <w:pPr>
        <w:tabs>
          <w:tab w:val="left" w:pos="8820"/>
        </w:tabs>
        <w:jc w:val="both"/>
        <w:rPr>
          <w:b/>
          <w:color w:val="000000" w:themeColor="text1"/>
          <w:sz w:val="28"/>
          <w:szCs w:val="28"/>
        </w:rPr>
      </w:pPr>
    </w:p>
    <w:p w:rsidR="00272F73" w:rsidRPr="006F4634" w:rsidRDefault="00272F73" w:rsidP="001474FF">
      <w:pPr>
        <w:tabs>
          <w:tab w:val="left" w:pos="8820"/>
        </w:tabs>
        <w:ind w:left="-1134"/>
        <w:jc w:val="both"/>
        <w:rPr>
          <w:color w:val="000000" w:themeColor="text1"/>
          <w:sz w:val="28"/>
          <w:szCs w:val="28"/>
        </w:rPr>
      </w:pPr>
      <w:r w:rsidRPr="006F4634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В 2017году</w:t>
      </w:r>
      <w:r w:rsidRPr="006F46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доходам исполнено 24562,3</w:t>
      </w:r>
      <w:r w:rsidRPr="006F4634">
        <w:rPr>
          <w:color w:val="000000" w:themeColor="text1"/>
          <w:sz w:val="28"/>
          <w:szCs w:val="28"/>
        </w:rPr>
        <w:t xml:space="preserve"> тыс. рублей или на </w:t>
      </w:r>
      <w:r>
        <w:rPr>
          <w:color w:val="000000" w:themeColor="text1"/>
          <w:sz w:val="28"/>
          <w:szCs w:val="28"/>
        </w:rPr>
        <w:t>99,6</w:t>
      </w:r>
      <w:r w:rsidRPr="006F4634">
        <w:rPr>
          <w:color w:val="000000" w:themeColor="text1"/>
          <w:sz w:val="28"/>
          <w:szCs w:val="28"/>
        </w:rPr>
        <w:t xml:space="preserve"> %</w:t>
      </w:r>
      <w:r>
        <w:rPr>
          <w:color w:val="000000" w:themeColor="text1"/>
          <w:sz w:val="28"/>
          <w:szCs w:val="28"/>
        </w:rPr>
        <w:t xml:space="preserve"> к плану</w:t>
      </w:r>
      <w:r w:rsidRPr="006F463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сравнению с 2016годом больше на 2091,6 тыс. рублей или на 9,3%, </w:t>
      </w:r>
      <w:r w:rsidRPr="006F4634">
        <w:rPr>
          <w:color w:val="000000" w:themeColor="text1"/>
          <w:sz w:val="28"/>
          <w:szCs w:val="28"/>
        </w:rPr>
        <w:t>в том числе:</w:t>
      </w:r>
    </w:p>
    <w:p w:rsidR="00272F73" w:rsidRPr="006F4634" w:rsidRDefault="00272F73" w:rsidP="001474FF">
      <w:pPr>
        <w:tabs>
          <w:tab w:val="left" w:pos="8820"/>
        </w:tabs>
        <w:ind w:left="-1134" w:hanging="426"/>
        <w:jc w:val="both"/>
        <w:rPr>
          <w:color w:val="000000" w:themeColor="text1"/>
          <w:sz w:val="28"/>
          <w:szCs w:val="28"/>
        </w:rPr>
      </w:pPr>
      <w:r w:rsidRPr="006F4634">
        <w:rPr>
          <w:color w:val="000000" w:themeColor="text1"/>
          <w:sz w:val="28"/>
          <w:szCs w:val="28"/>
        </w:rPr>
        <w:t xml:space="preserve">                 1. доходы от собственности исполнены на </w:t>
      </w:r>
      <w:r>
        <w:rPr>
          <w:color w:val="000000" w:themeColor="text1"/>
          <w:sz w:val="28"/>
          <w:szCs w:val="28"/>
        </w:rPr>
        <w:t>42,4 тыс. рублей или на 94,2</w:t>
      </w:r>
      <w:r w:rsidRPr="006F4634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t>от плана</w:t>
      </w:r>
    </w:p>
    <w:p w:rsidR="00272F73" w:rsidRPr="006F4634" w:rsidRDefault="00272F73" w:rsidP="001474FF">
      <w:pPr>
        <w:tabs>
          <w:tab w:val="left" w:pos="8820"/>
        </w:tabs>
        <w:ind w:left="-1134" w:hanging="1560"/>
        <w:jc w:val="both"/>
        <w:rPr>
          <w:color w:val="000000" w:themeColor="text1"/>
          <w:sz w:val="28"/>
          <w:szCs w:val="28"/>
        </w:rPr>
      </w:pPr>
      <w:r w:rsidRPr="006F4634">
        <w:rPr>
          <w:color w:val="000000" w:themeColor="text1"/>
          <w:sz w:val="28"/>
          <w:szCs w:val="28"/>
        </w:rPr>
        <w:t xml:space="preserve">                                 2. доходы от оказания платных услуг исполнены на 21</w:t>
      </w:r>
      <w:r>
        <w:rPr>
          <w:color w:val="000000" w:themeColor="text1"/>
          <w:sz w:val="28"/>
          <w:szCs w:val="28"/>
        </w:rPr>
        <w:t>526,4 тыс. рублей или на 96,6% (</w:t>
      </w:r>
      <w:r w:rsidRPr="006F4634">
        <w:rPr>
          <w:color w:val="000000" w:themeColor="text1"/>
          <w:sz w:val="28"/>
          <w:szCs w:val="28"/>
        </w:rPr>
        <w:t>план 22273,0 тыс.</w:t>
      </w:r>
      <w:r>
        <w:rPr>
          <w:color w:val="000000" w:themeColor="text1"/>
          <w:sz w:val="28"/>
          <w:szCs w:val="28"/>
        </w:rPr>
        <w:t xml:space="preserve"> </w:t>
      </w:r>
      <w:r w:rsidRPr="006F4634">
        <w:rPr>
          <w:color w:val="000000" w:themeColor="text1"/>
          <w:sz w:val="28"/>
          <w:szCs w:val="28"/>
        </w:rPr>
        <w:t>рублей);</w:t>
      </w:r>
    </w:p>
    <w:p w:rsidR="001474FF" w:rsidRDefault="00272F73" w:rsidP="001474FF">
      <w:pPr>
        <w:tabs>
          <w:tab w:val="left" w:pos="8820"/>
        </w:tabs>
        <w:ind w:left="-1134" w:firstLine="720"/>
        <w:jc w:val="both"/>
        <w:rPr>
          <w:color w:val="000000" w:themeColor="text1"/>
          <w:sz w:val="28"/>
          <w:szCs w:val="28"/>
        </w:rPr>
      </w:pPr>
      <w:r w:rsidRPr="006F4634">
        <w:rPr>
          <w:color w:val="000000" w:themeColor="text1"/>
          <w:sz w:val="28"/>
          <w:szCs w:val="28"/>
        </w:rPr>
        <w:t>3. прочие доходы исполнены на 785,0 тыс. рублей или на 1</w:t>
      </w:r>
      <w:r w:rsidR="001474FF">
        <w:rPr>
          <w:color w:val="000000" w:themeColor="text1"/>
          <w:sz w:val="28"/>
          <w:szCs w:val="28"/>
        </w:rPr>
        <w:t>00,0 % (план 785,0 тыс. рублей).</w:t>
      </w:r>
    </w:p>
    <w:p w:rsidR="008F7E1D" w:rsidRPr="001474FF" w:rsidRDefault="00500BC6" w:rsidP="001474FF">
      <w:pPr>
        <w:tabs>
          <w:tab w:val="left" w:pos="8820"/>
        </w:tabs>
        <w:ind w:left="-1247" w:firstLine="72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9549F">
        <w:rPr>
          <w:b/>
          <w:sz w:val="28"/>
          <w:szCs w:val="28"/>
        </w:rPr>
        <w:t>6</w:t>
      </w:r>
      <w:r w:rsidR="007F1A4C">
        <w:rPr>
          <w:b/>
          <w:sz w:val="28"/>
          <w:szCs w:val="28"/>
        </w:rPr>
        <w:t>.3</w:t>
      </w:r>
      <w:r w:rsidR="00AC71E1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9A6F01">
        <w:rPr>
          <w:b/>
          <w:sz w:val="28"/>
          <w:szCs w:val="28"/>
        </w:rPr>
        <w:t>7</w:t>
      </w:r>
      <w:r w:rsidR="008F7E1D" w:rsidRPr="004B7938">
        <w:rPr>
          <w:b/>
          <w:sz w:val="28"/>
          <w:szCs w:val="28"/>
        </w:rPr>
        <w:t xml:space="preserve"> год по расходам.</w:t>
      </w:r>
    </w:p>
    <w:p w:rsidR="00567B75" w:rsidRPr="00615201" w:rsidRDefault="00567B75" w:rsidP="00567B75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tab/>
        <w:t xml:space="preserve">  </w:t>
      </w:r>
    </w:p>
    <w:p w:rsidR="009A6F01" w:rsidRPr="006C7161" w:rsidRDefault="001474FF" w:rsidP="009A6F01">
      <w:pPr>
        <w:tabs>
          <w:tab w:val="left" w:pos="709"/>
        </w:tabs>
        <w:ind w:left="-1134" w:right="-28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00BD">
        <w:rPr>
          <w:sz w:val="28"/>
          <w:szCs w:val="28"/>
        </w:rPr>
        <w:t xml:space="preserve">  </w:t>
      </w:r>
      <w:r w:rsidR="009A6F01" w:rsidRPr="006C7161">
        <w:rPr>
          <w:color w:val="000000" w:themeColor="text1"/>
          <w:sz w:val="28"/>
          <w:szCs w:val="28"/>
        </w:rPr>
        <w:t>Исполнение расходов бюджета Управления образования за 2017 год осуществлялось в соответствии с Решением Думы муниципального образования «Эхирит-Булагатский район» «О бюджете муниципального образования «Эхирит-Булагатский район» на 2017 год» и бюджетной росписью расходов бюджета ГРБС</w:t>
      </w:r>
      <w:proofErr w:type="gramStart"/>
      <w:r w:rsidR="009A6F01" w:rsidRPr="006C7161">
        <w:rPr>
          <w:color w:val="000000" w:themeColor="text1"/>
          <w:sz w:val="28"/>
          <w:szCs w:val="28"/>
        </w:rPr>
        <w:t>.С</w:t>
      </w:r>
      <w:proofErr w:type="gramEnd"/>
      <w:r w:rsidR="009A6F01" w:rsidRPr="006C7161">
        <w:rPr>
          <w:color w:val="000000" w:themeColor="text1"/>
          <w:sz w:val="28"/>
          <w:szCs w:val="28"/>
        </w:rPr>
        <w:t xml:space="preserve"> учетом внесенных изменений в бюджет общий объем расходов 2017 года утвержден в сумме 668253.8 тыс. рублей.</w:t>
      </w:r>
    </w:p>
    <w:p w:rsidR="009A6F01" w:rsidRPr="00796267" w:rsidRDefault="001474FF" w:rsidP="009A6F01">
      <w:pPr>
        <w:ind w:left="-1134" w:right="-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9A6F01">
        <w:rPr>
          <w:color w:val="000000" w:themeColor="text1"/>
          <w:sz w:val="28"/>
          <w:szCs w:val="28"/>
        </w:rPr>
        <w:t xml:space="preserve"> В связи с тем, что расходы бюджета р</w:t>
      </w:r>
      <w:r w:rsidR="00B912D8">
        <w:rPr>
          <w:color w:val="000000" w:themeColor="text1"/>
          <w:sz w:val="28"/>
          <w:szCs w:val="28"/>
        </w:rPr>
        <w:t>айона запланированы по</w:t>
      </w:r>
      <w:r w:rsidR="009A6F01">
        <w:rPr>
          <w:color w:val="000000" w:themeColor="text1"/>
          <w:sz w:val="28"/>
          <w:szCs w:val="28"/>
        </w:rPr>
        <w:t xml:space="preserve"> программному принципу, анализ исполнения расходов Управления образования представлен в таблице в разрезе муниципальных программ.</w:t>
      </w:r>
    </w:p>
    <w:p w:rsidR="009A6F01" w:rsidRPr="007C7E11" w:rsidRDefault="009A6F01" w:rsidP="009A6F01">
      <w:pPr>
        <w:tabs>
          <w:tab w:val="left" w:pos="709"/>
        </w:tabs>
        <w:jc w:val="both"/>
        <w:rPr>
          <w:sz w:val="28"/>
          <w:szCs w:val="28"/>
        </w:rPr>
      </w:pPr>
      <w:r w:rsidRPr="00C71978">
        <w:rPr>
          <w:sz w:val="28"/>
          <w:szCs w:val="28"/>
        </w:rPr>
        <w:t xml:space="preserve">    </w:t>
      </w:r>
      <w:r w:rsidRPr="007C7E1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7C7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7C7E1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 (</w:t>
      </w:r>
      <w:r w:rsidRPr="007C7E11">
        <w:rPr>
          <w:sz w:val="28"/>
          <w:szCs w:val="28"/>
        </w:rPr>
        <w:t>тыс. рублей)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992"/>
        <w:gridCol w:w="851"/>
        <w:gridCol w:w="1134"/>
        <w:gridCol w:w="1134"/>
        <w:gridCol w:w="1134"/>
        <w:gridCol w:w="850"/>
        <w:gridCol w:w="851"/>
      </w:tblGrid>
      <w:tr w:rsidR="009A6F01" w:rsidRPr="00A13F61" w:rsidTr="00616657">
        <w:tc>
          <w:tcPr>
            <w:tcW w:w="4679" w:type="dxa"/>
            <w:vMerge w:val="restart"/>
          </w:tcPr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</w:p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Наименование программ</w:t>
            </w:r>
          </w:p>
        </w:tc>
        <w:tc>
          <w:tcPr>
            <w:tcW w:w="992" w:type="dxa"/>
            <w:vMerge w:val="restart"/>
          </w:tcPr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Глава раздел</w:t>
            </w:r>
          </w:p>
        </w:tc>
        <w:tc>
          <w:tcPr>
            <w:tcW w:w="851" w:type="dxa"/>
            <w:vMerge w:val="restart"/>
          </w:tcPr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vMerge w:val="restart"/>
          </w:tcPr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План</w:t>
            </w:r>
          </w:p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</w:t>
            </w:r>
          </w:p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2016г.</w:t>
            </w:r>
          </w:p>
        </w:tc>
        <w:tc>
          <w:tcPr>
            <w:tcW w:w="1134" w:type="dxa"/>
            <w:vMerge w:val="restart"/>
          </w:tcPr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2017г.</w:t>
            </w:r>
          </w:p>
        </w:tc>
        <w:tc>
          <w:tcPr>
            <w:tcW w:w="1701" w:type="dxa"/>
            <w:gridSpan w:val="2"/>
          </w:tcPr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A6F01" w:rsidRPr="00A13F61" w:rsidTr="00616657">
        <w:tc>
          <w:tcPr>
            <w:tcW w:w="4679" w:type="dxa"/>
            <w:vMerge/>
          </w:tcPr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факту</w:t>
            </w:r>
          </w:p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9A6F0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  <w:p w:rsidR="009A6F01" w:rsidRPr="00A13F61" w:rsidRDefault="009A6F01" w:rsidP="0061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7F6AA9" w:rsidRDefault="009A6F01" w:rsidP="0061665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Расходы всего:</w:t>
            </w:r>
          </w:p>
        </w:tc>
        <w:tc>
          <w:tcPr>
            <w:tcW w:w="992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668253,8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653007,0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663463,4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101,6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99,3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7F6AA9" w:rsidRDefault="009A6F01" w:rsidP="00616657">
            <w:pPr>
              <w:jc w:val="both"/>
              <w:rPr>
                <w:b/>
                <w:i/>
                <w:sz w:val="24"/>
                <w:szCs w:val="24"/>
              </w:rPr>
            </w:pPr>
            <w:r w:rsidRPr="002163FC">
              <w:rPr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8964A6">
              <w:rPr>
                <w:b/>
                <w:sz w:val="24"/>
                <w:szCs w:val="24"/>
              </w:rPr>
              <w:t>«Развитие образования МО "Эхирит-Булагатский район" на 2015-2019 годы"</w:t>
            </w:r>
          </w:p>
        </w:tc>
        <w:tc>
          <w:tcPr>
            <w:tcW w:w="992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873DAC" w:rsidRDefault="009A6F01" w:rsidP="0061665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645831.0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7F6AA9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7F6AA9">
              <w:rPr>
                <w:b/>
                <w:i/>
                <w:sz w:val="24"/>
                <w:szCs w:val="24"/>
              </w:rPr>
              <w:t>643120,7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873DAC" w:rsidRDefault="009A6F01" w:rsidP="0061665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645329.4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587D0C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873DAC" w:rsidRDefault="009A6F01" w:rsidP="0061665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99.9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A13F61" w:rsidRDefault="009A6F01" w:rsidP="00616657">
            <w:pPr>
              <w:jc w:val="both"/>
              <w:rPr>
                <w:b/>
                <w:i/>
                <w:sz w:val="24"/>
                <w:szCs w:val="24"/>
              </w:rPr>
            </w:pPr>
            <w:r w:rsidRPr="007F6AA9">
              <w:rPr>
                <w:b/>
                <w:i/>
                <w:sz w:val="24"/>
                <w:szCs w:val="24"/>
              </w:rPr>
              <w:t>подпрограмма "Повышение доступности и качества дошкольного образования в МО "Эхирит-Булагатский район" на 2015-2019гг"</w:t>
            </w:r>
          </w:p>
        </w:tc>
        <w:tc>
          <w:tcPr>
            <w:tcW w:w="992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701</w:t>
            </w: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9A6F01" w:rsidRPr="00207805" w:rsidRDefault="009A6F01" w:rsidP="0061665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132667.1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144281,2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6605B7" w:rsidRDefault="009A6F01" w:rsidP="0061665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132552.7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6605B7" w:rsidRDefault="009A6F01" w:rsidP="0061665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91,9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6605B7" w:rsidRDefault="009A6F01" w:rsidP="0061665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99.9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A13F61" w:rsidRDefault="009A6F01" w:rsidP="00616657">
            <w:pPr>
              <w:jc w:val="both"/>
              <w:rPr>
                <w:b/>
                <w:i/>
                <w:sz w:val="24"/>
                <w:szCs w:val="24"/>
              </w:rPr>
            </w:pPr>
            <w:r w:rsidRPr="00AD72B3">
              <w:rPr>
                <w:b/>
                <w:i/>
                <w:sz w:val="24"/>
                <w:szCs w:val="24"/>
              </w:rPr>
              <w:t>подпрограмма "Повышение доступности и качества общего образования в МО "Эхирит-Булагатский район" на 2015-2019гг"</w:t>
            </w:r>
          </w:p>
        </w:tc>
        <w:tc>
          <w:tcPr>
            <w:tcW w:w="992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478747,6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467957,8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D72B3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478674,9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D72B3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102,3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D72B3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99,9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C80458" w:rsidRDefault="009A6F01" w:rsidP="00616657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80458">
              <w:rPr>
                <w:b/>
                <w:bCs/>
                <w:i/>
                <w:color w:val="000000"/>
                <w:sz w:val="24"/>
                <w:szCs w:val="24"/>
              </w:rPr>
              <w:t>в т.ч</w:t>
            </w:r>
            <w:proofErr w:type="gramStart"/>
            <w:r w:rsidRPr="00C80458">
              <w:rPr>
                <w:b/>
                <w:bCs/>
                <w:i/>
                <w:color w:val="000000"/>
                <w:sz w:val="24"/>
                <w:szCs w:val="24"/>
              </w:rPr>
              <w:t>.В</w:t>
            </w:r>
            <w:proofErr w:type="gramEnd"/>
            <w:r w:rsidRPr="00C80458">
              <w:rPr>
                <w:b/>
                <w:bCs/>
                <w:i/>
                <w:color w:val="000000"/>
                <w:sz w:val="24"/>
                <w:szCs w:val="24"/>
              </w:rPr>
              <w:t>едомственная целевая программа «Школьное питание на 2015-2019годы»</w:t>
            </w:r>
          </w:p>
        </w:tc>
        <w:tc>
          <w:tcPr>
            <w:tcW w:w="992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64,4</w:t>
            </w:r>
          </w:p>
        </w:tc>
        <w:tc>
          <w:tcPr>
            <w:tcW w:w="1134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201,9</w:t>
            </w:r>
          </w:p>
        </w:tc>
        <w:tc>
          <w:tcPr>
            <w:tcW w:w="851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C80458" w:rsidRDefault="009A6F01" w:rsidP="00616657">
            <w:pPr>
              <w:jc w:val="both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bCs/>
                <w:i/>
                <w:color w:val="000000"/>
                <w:sz w:val="24"/>
                <w:szCs w:val="24"/>
              </w:rPr>
              <w:t>Подпрограмма "Повышение доступности и качества предоставления дополнительного образование в муниципальных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458">
              <w:rPr>
                <w:b/>
                <w:bCs/>
                <w:i/>
                <w:color w:val="000000"/>
                <w:sz w:val="24"/>
                <w:szCs w:val="24"/>
              </w:rPr>
              <w:t>учрежденияхдополнительногообразования</w:t>
            </w:r>
            <w:proofErr w:type="gramStart"/>
            <w:r w:rsidRPr="00C80458">
              <w:rPr>
                <w:b/>
                <w:bCs/>
                <w:i/>
                <w:color w:val="000000"/>
                <w:sz w:val="24"/>
                <w:szCs w:val="24"/>
              </w:rPr>
              <w:t>,п</w:t>
            </w:r>
            <w:proofErr w:type="gramEnd"/>
            <w:r w:rsidRPr="00C80458">
              <w:rPr>
                <w:b/>
                <w:bCs/>
                <w:i/>
                <w:color w:val="000000"/>
                <w:sz w:val="24"/>
                <w:szCs w:val="24"/>
              </w:rPr>
              <w:t>одведомственных</w:t>
            </w:r>
            <w:proofErr w:type="spellEnd"/>
            <w:r w:rsidRPr="00C80458">
              <w:rPr>
                <w:b/>
                <w:bCs/>
                <w:i/>
                <w:color w:val="000000"/>
                <w:sz w:val="24"/>
                <w:szCs w:val="24"/>
              </w:rPr>
              <w:t xml:space="preserve"> Управлению образования администрации МО "Эхирит-Булагатский район" на 2015-2019 годы"</w:t>
            </w:r>
          </w:p>
        </w:tc>
        <w:tc>
          <w:tcPr>
            <w:tcW w:w="992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18414,3</w:t>
            </w:r>
          </w:p>
        </w:tc>
        <w:tc>
          <w:tcPr>
            <w:tcW w:w="1134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16375,8</w:t>
            </w:r>
          </w:p>
        </w:tc>
        <w:tc>
          <w:tcPr>
            <w:tcW w:w="1134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18199,0</w:t>
            </w:r>
          </w:p>
        </w:tc>
        <w:tc>
          <w:tcPr>
            <w:tcW w:w="850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111,1</w:t>
            </w:r>
          </w:p>
        </w:tc>
        <w:tc>
          <w:tcPr>
            <w:tcW w:w="851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98,8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C80458" w:rsidRDefault="009A6F01" w:rsidP="00616657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80458">
              <w:rPr>
                <w:b/>
                <w:bCs/>
                <w:i/>
                <w:color w:val="000000"/>
                <w:sz w:val="24"/>
                <w:szCs w:val="24"/>
              </w:rPr>
              <w:t>Подпрограмма "Организация отдыха, оздоровления и занятости детей и подростков в МО "Эхирит-Булагатский район" на 2015-2019 годы"</w:t>
            </w:r>
          </w:p>
        </w:tc>
        <w:tc>
          <w:tcPr>
            <w:tcW w:w="992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5363,1</w:t>
            </w:r>
          </w:p>
        </w:tc>
        <w:tc>
          <w:tcPr>
            <w:tcW w:w="1134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3620,8</w:t>
            </w:r>
          </w:p>
        </w:tc>
        <w:tc>
          <w:tcPr>
            <w:tcW w:w="1134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5363,1</w:t>
            </w:r>
          </w:p>
        </w:tc>
        <w:tc>
          <w:tcPr>
            <w:tcW w:w="850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148,1</w:t>
            </w:r>
          </w:p>
        </w:tc>
        <w:tc>
          <w:tcPr>
            <w:tcW w:w="851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C80458" w:rsidRDefault="009A6F01" w:rsidP="00616657">
            <w:pPr>
              <w:jc w:val="both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 xml:space="preserve">Подпрограмма "Повышение доступности и качества </w:t>
            </w:r>
            <w:proofErr w:type="spellStart"/>
            <w:r w:rsidRPr="00C80458">
              <w:rPr>
                <w:b/>
                <w:i/>
                <w:sz w:val="24"/>
                <w:szCs w:val="24"/>
              </w:rPr>
              <w:t>предпрофессионального</w:t>
            </w:r>
            <w:proofErr w:type="spellEnd"/>
            <w:r w:rsidRPr="00C80458">
              <w:rPr>
                <w:b/>
                <w:i/>
                <w:sz w:val="24"/>
                <w:szCs w:val="24"/>
              </w:rPr>
              <w:t xml:space="preserve"> и трудового обучения в МО "Эхирит-Булагатский район" на 2015-2019годы"</w:t>
            </w:r>
          </w:p>
        </w:tc>
        <w:tc>
          <w:tcPr>
            <w:tcW w:w="992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87,9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C8045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C80458" w:rsidRDefault="009A6F01" w:rsidP="00616657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Подпрограмма "Обеспечение деятельности Управления образования администрации МО "Эхирит-Булагатский  район" на 2015-2019 годы"</w:t>
            </w:r>
          </w:p>
        </w:tc>
        <w:tc>
          <w:tcPr>
            <w:tcW w:w="992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10638,9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10797,2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10539,7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C80458" w:rsidRDefault="009A6F01" w:rsidP="00616657">
            <w:pPr>
              <w:jc w:val="both"/>
              <w:rPr>
                <w:b/>
                <w:i/>
                <w:sz w:val="24"/>
                <w:szCs w:val="24"/>
              </w:rPr>
            </w:pPr>
            <w:r w:rsidRPr="00C80458">
              <w:rPr>
                <w:b/>
                <w:i/>
                <w:sz w:val="24"/>
                <w:szCs w:val="24"/>
              </w:rPr>
              <w:t>в т.ч. Ведомственная целевая программа «Проведение мероприятий в сфере образования  в МО «Эхирит-Булагатский район» на 2015-2019годы»</w:t>
            </w:r>
          </w:p>
        </w:tc>
        <w:tc>
          <w:tcPr>
            <w:tcW w:w="992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850" w:type="dxa"/>
          </w:tcPr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F01" w:rsidRPr="00A13F61" w:rsidTr="00616657">
        <w:tc>
          <w:tcPr>
            <w:tcW w:w="4679" w:type="dxa"/>
          </w:tcPr>
          <w:p w:rsidR="009A6F01" w:rsidRPr="00A13F61" w:rsidRDefault="009A6F01" w:rsidP="00616657">
            <w:pPr>
              <w:jc w:val="both"/>
              <w:rPr>
                <w:b/>
                <w:sz w:val="24"/>
                <w:szCs w:val="24"/>
              </w:rPr>
            </w:pPr>
            <w:r w:rsidRPr="00FB20FD">
              <w:rPr>
                <w:b/>
                <w:sz w:val="24"/>
                <w:szCs w:val="24"/>
              </w:rPr>
              <w:t>Муниципальная программа "Развитие коммунального хозяйства МО "Эхирит-Булагатский район</w:t>
            </w:r>
            <w:proofErr w:type="gramStart"/>
            <w:r w:rsidRPr="00FB20FD">
              <w:rPr>
                <w:b/>
                <w:sz w:val="24"/>
                <w:szCs w:val="24"/>
              </w:rPr>
              <w:t>"н</w:t>
            </w:r>
            <w:proofErr w:type="gramEnd"/>
            <w:r w:rsidRPr="00FB20FD">
              <w:rPr>
                <w:b/>
                <w:sz w:val="24"/>
                <w:szCs w:val="24"/>
              </w:rPr>
              <w:t>а 2015-2019 годы"</w:t>
            </w:r>
          </w:p>
        </w:tc>
        <w:tc>
          <w:tcPr>
            <w:tcW w:w="992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5429,1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703,0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5298,4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753,7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97,6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A13F61" w:rsidRDefault="009A6F01" w:rsidP="00616657">
            <w:pPr>
              <w:jc w:val="both"/>
              <w:rPr>
                <w:b/>
                <w:i/>
                <w:sz w:val="24"/>
                <w:szCs w:val="24"/>
              </w:rPr>
            </w:pPr>
            <w:r w:rsidRPr="00503276">
              <w:rPr>
                <w:b/>
                <w:i/>
                <w:sz w:val="24"/>
                <w:szCs w:val="24"/>
              </w:rPr>
              <w:t>Подпрограмма "Пожарная безопасность в муниципальных учреждениях МО "Эхирит-Булагатский район" на 2015-2019 годы"</w:t>
            </w:r>
          </w:p>
        </w:tc>
        <w:tc>
          <w:tcPr>
            <w:tcW w:w="992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703,0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563,5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80,2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A13F6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91,3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F866A1" w:rsidRDefault="009A6F01" w:rsidP="00616657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866A1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Подпрограмма «Модернизация объектов коммунальной инфраструктуры на 2015-2019 годы»</w:t>
            </w:r>
          </w:p>
        </w:tc>
        <w:tc>
          <w:tcPr>
            <w:tcW w:w="992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F866A1"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F866A1">
              <w:rPr>
                <w:b/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F866A1">
              <w:rPr>
                <w:b/>
                <w:i/>
                <w:sz w:val="24"/>
                <w:szCs w:val="24"/>
              </w:rPr>
              <w:t>194,2</w:t>
            </w:r>
          </w:p>
        </w:tc>
        <w:tc>
          <w:tcPr>
            <w:tcW w:w="1134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F866A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F866A1">
              <w:rPr>
                <w:b/>
                <w:i/>
                <w:sz w:val="24"/>
                <w:szCs w:val="24"/>
              </w:rPr>
              <w:t>183,9</w:t>
            </w:r>
          </w:p>
        </w:tc>
        <w:tc>
          <w:tcPr>
            <w:tcW w:w="850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F866A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F866A1">
              <w:rPr>
                <w:b/>
                <w:i/>
                <w:sz w:val="24"/>
                <w:szCs w:val="24"/>
              </w:rPr>
              <w:t>94,7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F866A1" w:rsidRDefault="009A6F01" w:rsidP="00616657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866A1">
              <w:rPr>
                <w:b/>
                <w:bCs/>
                <w:i/>
                <w:color w:val="000000"/>
                <w:sz w:val="24"/>
                <w:szCs w:val="24"/>
              </w:rPr>
              <w:t>Подпрограмма «Содержание и ремонт муниципальных учреждений МО «Эхирит-Булагатский район» на 2015-2019годы»</w:t>
            </w:r>
          </w:p>
        </w:tc>
        <w:tc>
          <w:tcPr>
            <w:tcW w:w="992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701,</w:t>
            </w:r>
          </w:p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4009,1</w:t>
            </w:r>
          </w:p>
        </w:tc>
        <w:tc>
          <w:tcPr>
            <w:tcW w:w="1134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3942,5</w:t>
            </w:r>
          </w:p>
        </w:tc>
        <w:tc>
          <w:tcPr>
            <w:tcW w:w="850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01" w:rsidRPr="00F866A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98,3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F866A1" w:rsidRDefault="009A6F01" w:rsidP="00616657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866A1">
              <w:rPr>
                <w:b/>
                <w:bCs/>
                <w:i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F866A1">
              <w:rPr>
                <w:b/>
                <w:bCs/>
                <w:i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 w:rsidRPr="00F866A1">
              <w:rPr>
                <w:b/>
                <w:bCs/>
                <w:i/>
                <w:color w:val="000000"/>
                <w:sz w:val="24"/>
                <w:szCs w:val="24"/>
              </w:rPr>
              <w:t xml:space="preserve"> и повышение энергетической эффективности в </w:t>
            </w:r>
            <w:proofErr w:type="gramStart"/>
            <w:r w:rsidRPr="00F866A1">
              <w:rPr>
                <w:b/>
                <w:bCs/>
                <w:i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F866A1">
              <w:rPr>
                <w:b/>
                <w:bCs/>
                <w:i/>
                <w:color w:val="000000"/>
                <w:sz w:val="24"/>
                <w:szCs w:val="24"/>
              </w:rPr>
              <w:t xml:space="preserve"> учреждения Эхири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т</w:t>
            </w:r>
            <w:r w:rsidRPr="00F866A1">
              <w:rPr>
                <w:b/>
                <w:bCs/>
                <w:i/>
                <w:color w:val="000000"/>
                <w:sz w:val="24"/>
                <w:szCs w:val="24"/>
              </w:rPr>
              <w:t>-Булагатского района на 2015-2019 годы»</w:t>
            </w:r>
          </w:p>
        </w:tc>
        <w:tc>
          <w:tcPr>
            <w:tcW w:w="992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701,</w:t>
            </w: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608,4</w:t>
            </w:r>
          </w:p>
        </w:tc>
        <w:tc>
          <w:tcPr>
            <w:tcW w:w="1134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608,4</w:t>
            </w:r>
          </w:p>
        </w:tc>
        <w:tc>
          <w:tcPr>
            <w:tcW w:w="850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3D5CE8" w:rsidRDefault="009A6F01" w:rsidP="006166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5CE8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МО "Эхирит-Булагатский район" на 2015-2019 годы"</w:t>
            </w:r>
          </w:p>
        </w:tc>
        <w:tc>
          <w:tcPr>
            <w:tcW w:w="992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409,</w:t>
            </w: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278,6</w:t>
            </w:r>
          </w:p>
        </w:tc>
        <w:tc>
          <w:tcPr>
            <w:tcW w:w="1134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316,9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278,3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87,8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9A6F01" w:rsidRPr="00CB23D5" w:rsidTr="00616657">
        <w:tc>
          <w:tcPr>
            <w:tcW w:w="4679" w:type="dxa"/>
          </w:tcPr>
          <w:p w:rsidR="009A6F01" w:rsidRPr="00701AC2" w:rsidRDefault="009A6F01" w:rsidP="00616657">
            <w:pPr>
              <w:jc w:val="both"/>
              <w:rPr>
                <w:b/>
                <w:i/>
                <w:sz w:val="24"/>
                <w:szCs w:val="24"/>
              </w:rPr>
            </w:pPr>
            <w:r w:rsidRPr="00701AC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основных направлений экономики МО "Эхирит-Булагатский район</w:t>
            </w:r>
            <w:proofErr w:type="gramStart"/>
            <w:r w:rsidRPr="00701AC2">
              <w:rPr>
                <w:b/>
                <w:bCs/>
                <w:color w:val="000000"/>
                <w:sz w:val="24"/>
                <w:szCs w:val="24"/>
              </w:rPr>
              <w:t>"н</w:t>
            </w:r>
            <w:proofErr w:type="gramEnd"/>
            <w:r w:rsidRPr="00701AC2">
              <w:rPr>
                <w:b/>
                <w:bCs/>
                <w:color w:val="000000"/>
                <w:sz w:val="24"/>
                <w:szCs w:val="24"/>
              </w:rPr>
              <w:t>а 2015-2019 годы"</w:t>
            </w:r>
          </w:p>
        </w:tc>
        <w:tc>
          <w:tcPr>
            <w:tcW w:w="992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4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1451,6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2021,2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139,2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89,9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191138" w:rsidRDefault="009A6F01" w:rsidP="00616657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91138">
              <w:rPr>
                <w:b/>
                <w:bCs/>
                <w:i/>
                <w:color w:val="000000"/>
                <w:sz w:val="24"/>
                <w:szCs w:val="24"/>
              </w:rPr>
              <w:t xml:space="preserve">Подпрограмма "Улучшения условий и охрана труда в </w:t>
            </w:r>
            <w:proofErr w:type="spellStart"/>
            <w:r w:rsidRPr="00191138">
              <w:rPr>
                <w:b/>
                <w:bCs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191138">
              <w:rPr>
                <w:b/>
                <w:bCs/>
                <w:i/>
                <w:color w:val="000000"/>
                <w:sz w:val="24"/>
                <w:szCs w:val="24"/>
              </w:rPr>
              <w:t xml:space="preserve"> МО "Эхирит-Булагатский район" на 2015-2019 годы"</w:t>
            </w:r>
          </w:p>
        </w:tc>
        <w:tc>
          <w:tcPr>
            <w:tcW w:w="992" w:type="dxa"/>
          </w:tcPr>
          <w:p w:rsidR="009A6F01" w:rsidRDefault="009A6F01" w:rsidP="00616657">
            <w:pPr>
              <w:jc w:val="center"/>
              <w:rPr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191138"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191138">
              <w:rPr>
                <w:b/>
                <w:i/>
                <w:sz w:val="24"/>
                <w:szCs w:val="24"/>
              </w:rPr>
              <w:t>701,702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2249,3</w:t>
            </w:r>
          </w:p>
        </w:tc>
        <w:tc>
          <w:tcPr>
            <w:tcW w:w="1134" w:type="dxa"/>
          </w:tcPr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191138"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2021,2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139,2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89,9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104B7E" w:rsidRDefault="009A6F01" w:rsidP="006166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4B7E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2015-2019</w:t>
            </w:r>
          </w:p>
        </w:tc>
        <w:tc>
          <w:tcPr>
            <w:tcW w:w="992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11812,3</w:t>
            </w:r>
          </w:p>
        </w:tc>
        <w:tc>
          <w:tcPr>
            <w:tcW w:w="1134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7015,9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7921,6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112,9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191138" w:rsidRDefault="009A6F01" w:rsidP="00616657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91138">
              <w:rPr>
                <w:b/>
                <w:bCs/>
                <w:i/>
                <w:color w:val="000000"/>
                <w:sz w:val="24"/>
                <w:szCs w:val="24"/>
              </w:rPr>
              <w:t>подпрограмма "Исполнение переданных государственных полномочий Иркутской области и Российской Федерации на 2015-2019 годы"</w:t>
            </w:r>
          </w:p>
        </w:tc>
        <w:tc>
          <w:tcPr>
            <w:tcW w:w="992" w:type="dxa"/>
          </w:tcPr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191138"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191138">
              <w:rPr>
                <w:b/>
                <w:i/>
                <w:sz w:val="24"/>
                <w:szCs w:val="24"/>
              </w:rPr>
              <w:t>1004</w:t>
            </w:r>
          </w:p>
        </w:tc>
        <w:tc>
          <w:tcPr>
            <w:tcW w:w="1134" w:type="dxa"/>
          </w:tcPr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rPr>
                <w:b/>
                <w:i/>
                <w:sz w:val="24"/>
                <w:szCs w:val="24"/>
              </w:rPr>
            </w:pPr>
            <w:r w:rsidRPr="00191138">
              <w:rPr>
                <w:b/>
                <w:i/>
                <w:sz w:val="24"/>
                <w:szCs w:val="24"/>
              </w:rPr>
              <w:t xml:space="preserve">  11812,3</w:t>
            </w:r>
          </w:p>
          <w:p w:rsidR="009A6F01" w:rsidRPr="00191138" w:rsidRDefault="009A6F01" w:rsidP="00616657">
            <w:pPr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191138">
              <w:rPr>
                <w:b/>
                <w:i/>
                <w:sz w:val="24"/>
                <w:szCs w:val="24"/>
              </w:rPr>
              <w:t>7015,9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7921,6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112,9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6F01" w:rsidRPr="00191138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67,1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7F759A" w:rsidRDefault="009A6F01" w:rsidP="006166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F759A">
              <w:rPr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общественной безопасности и снижение уровня преступности в МО "Эхирит-Булагатский район" на 2015-2019 годы"</w:t>
            </w:r>
          </w:p>
        </w:tc>
        <w:tc>
          <w:tcPr>
            <w:tcW w:w="992" w:type="dxa"/>
          </w:tcPr>
          <w:p w:rsidR="009A6F01" w:rsidRPr="00524B3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524B3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524B36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524B3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524B3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1805,1</w:t>
            </w:r>
          </w:p>
        </w:tc>
        <w:tc>
          <w:tcPr>
            <w:tcW w:w="1134" w:type="dxa"/>
          </w:tcPr>
          <w:p w:rsidR="009A6F01" w:rsidRPr="00524B3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524B3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524B36">
              <w:rPr>
                <w:b/>
                <w:sz w:val="24"/>
                <w:szCs w:val="24"/>
              </w:rPr>
              <w:t>398,9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524B3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1771,0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524B3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443,9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524B3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</w:tr>
      <w:tr w:rsidR="009A6F01" w:rsidRPr="00CB23D5" w:rsidTr="00616657">
        <w:tc>
          <w:tcPr>
            <w:tcW w:w="4679" w:type="dxa"/>
          </w:tcPr>
          <w:p w:rsidR="009A6F01" w:rsidRPr="00CB23D5" w:rsidRDefault="009A6F01" w:rsidP="006166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23D5">
              <w:rPr>
                <w:b/>
                <w:bCs/>
                <w:color w:val="000000"/>
                <w:sz w:val="24"/>
                <w:szCs w:val="24"/>
              </w:rPr>
              <w:t>подпрограмма "Обеспечение антитеррористической безоп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B23D5">
              <w:rPr>
                <w:b/>
                <w:bCs/>
                <w:color w:val="000000"/>
                <w:sz w:val="24"/>
                <w:szCs w:val="24"/>
              </w:rPr>
              <w:t>сности в МО "Эхирит-Булагатский район" на 2015-2019 годы"</w:t>
            </w:r>
          </w:p>
        </w:tc>
        <w:tc>
          <w:tcPr>
            <w:tcW w:w="992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701,</w:t>
            </w: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1805,1</w:t>
            </w:r>
          </w:p>
        </w:tc>
        <w:tc>
          <w:tcPr>
            <w:tcW w:w="1134" w:type="dxa"/>
          </w:tcPr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266,3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1771,0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CB23D5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CB23D5" w:rsidRDefault="009A6F01" w:rsidP="006166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23D5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  в МО "Эхирит-Булагатский район" на 2015-2019 годы"</w:t>
            </w:r>
          </w:p>
        </w:tc>
        <w:tc>
          <w:tcPr>
            <w:tcW w:w="992" w:type="dxa"/>
          </w:tcPr>
          <w:p w:rsidR="009A6F01" w:rsidRPr="0041649F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41649F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41649F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F01" w:rsidRPr="00587D0C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587D0C">
              <w:rPr>
                <w:b/>
                <w:sz w:val="24"/>
                <w:szCs w:val="24"/>
              </w:rPr>
              <w:t>132,6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CB23D5" w:rsidRDefault="009A6F01" w:rsidP="006166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в МО «Эхирит-Булагатский район» на 2015-2019 годы»</w:t>
            </w:r>
          </w:p>
        </w:tc>
        <w:tc>
          <w:tcPr>
            <w:tcW w:w="992" w:type="dxa"/>
          </w:tcPr>
          <w:p w:rsidR="009A6F01" w:rsidRPr="0041649F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41649F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41649F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0A38C6"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1134" w:type="dxa"/>
          </w:tcPr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0A38C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123,4</w:t>
            </w:r>
          </w:p>
        </w:tc>
        <w:tc>
          <w:tcPr>
            <w:tcW w:w="850" w:type="dxa"/>
          </w:tcPr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0A38C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0A38C6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0A38C6" w:rsidRDefault="009A6F01" w:rsidP="00616657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A38C6">
              <w:rPr>
                <w:b/>
                <w:bCs/>
                <w:i/>
                <w:color w:val="000000"/>
                <w:sz w:val="24"/>
                <w:szCs w:val="24"/>
              </w:rPr>
              <w:t>Подпрограмма «Доступная среда на 2017-2021 годы»</w:t>
            </w:r>
          </w:p>
        </w:tc>
        <w:tc>
          <w:tcPr>
            <w:tcW w:w="992" w:type="dxa"/>
          </w:tcPr>
          <w:p w:rsidR="009A6F01" w:rsidRPr="000A38C6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0A38C6"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9A6F01" w:rsidRPr="000A38C6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0A38C6">
              <w:rPr>
                <w:b/>
                <w:i/>
                <w:sz w:val="24"/>
                <w:szCs w:val="24"/>
              </w:rPr>
              <w:t>701,</w:t>
            </w:r>
          </w:p>
          <w:p w:rsidR="009A6F01" w:rsidRPr="000A38C6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0A38C6">
              <w:rPr>
                <w:b/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9A6F01" w:rsidRPr="000A38C6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0A38C6">
              <w:rPr>
                <w:b/>
                <w:i/>
                <w:sz w:val="24"/>
                <w:szCs w:val="24"/>
              </w:rPr>
              <w:t>128,5</w:t>
            </w:r>
          </w:p>
        </w:tc>
        <w:tc>
          <w:tcPr>
            <w:tcW w:w="1134" w:type="dxa"/>
          </w:tcPr>
          <w:p w:rsidR="009A6F01" w:rsidRPr="000A38C6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0A38C6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6F01" w:rsidRPr="000A38C6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123,4</w:t>
            </w:r>
          </w:p>
        </w:tc>
        <w:tc>
          <w:tcPr>
            <w:tcW w:w="850" w:type="dxa"/>
          </w:tcPr>
          <w:p w:rsidR="009A6F01" w:rsidRPr="000A38C6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 w:rsidRPr="000A38C6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01" w:rsidRPr="000A38C6" w:rsidRDefault="009A6F01" w:rsidP="006166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96,0</w:t>
            </w:r>
          </w:p>
        </w:tc>
      </w:tr>
      <w:tr w:rsidR="009A6F01" w:rsidRPr="00A13F61" w:rsidTr="00616657">
        <w:tc>
          <w:tcPr>
            <w:tcW w:w="4679" w:type="dxa"/>
          </w:tcPr>
          <w:p w:rsidR="009A6F01" w:rsidRPr="00A72504" w:rsidRDefault="009A6F01" w:rsidP="006166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2504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«Охрана </w:t>
            </w:r>
            <w:r w:rsidRPr="00A72504">
              <w:rPr>
                <w:b/>
                <w:bCs/>
                <w:color w:val="000000"/>
                <w:sz w:val="24"/>
                <w:szCs w:val="24"/>
              </w:rPr>
              <w:lastRenderedPageBreak/>
              <w:t>окружающей среды МО «Эхирит-Булагатский район»»</w:t>
            </w:r>
          </w:p>
        </w:tc>
        <w:tc>
          <w:tcPr>
            <w:tcW w:w="992" w:type="dxa"/>
          </w:tcPr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lastRenderedPageBreak/>
              <w:t>904</w:t>
            </w:r>
          </w:p>
        </w:tc>
        <w:tc>
          <w:tcPr>
            <w:tcW w:w="851" w:type="dxa"/>
          </w:tcPr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lastRenderedPageBreak/>
              <w:t>701,</w:t>
            </w:r>
          </w:p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t>702,</w:t>
            </w:r>
          </w:p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1134" w:type="dxa"/>
          </w:tcPr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720,0</w:t>
            </w: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720,0</w:t>
            </w:r>
          </w:p>
        </w:tc>
        <w:tc>
          <w:tcPr>
            <w:tcW w:w="850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9A6F01" w:rsidRDefault="009A6F01" w:rsidP="00616657">
            <w:pPr>
              <w:jc w:val="center"/>
              <w:rPr>
                <w:b/>
                <w:sz w:val="24"/>
                <w:szCs w:val="24"/>
              </w:rPr>
            </w:pPr>
          </w:p>
          <w:p w:rsidR="009A6F01" w:rsidRPr="00A72504" w:rsidRDefault="009A6F01" w:rsidP="0061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100,0</w:t>
            </w:r>
          </w:p>
        </w:tc>
      </w:tr>
    </w:tbl>
    <w:p w:rsidR="009A6F01" w:rsidRDefault="009A6F01" w:rsidP="009A6F01">
      <w:pPr>
        <w:ind w:firstLine="720"/>
        <w:jc w:val="both"/>
        <w:rPr>
          <w:sz w:val="24"/>
          <w:szCs w:val="24"/>
        </w:rPr>
      </w:pPr>
    </w:p>
    <w:p w:rsidR="009A6F01" w:rsidRDefault="009A6F01" w:rsidP="009A6F01">
      <w:pPr>
        <w:ind w:left="-680" w:firstLine="720"/>
        <w:jc w:val="both"/>
        <w:rPr>
          <w:sz w:val="28"/>
          <w:szCs w:val="28"/>
        </w:rPr>
      </w:pPr>
      <w:r w:rsidRPr="006C7161">
        <w:rPr>
          <w:sz w:val="28"/>
          <w:szCs w:val="28"/>
        </w:rPr>
        <w:t>Исполнение расходов по Управлению образования в 2017году составило 663463,4 тыс.</w:t>
      </w:r>
      <w:r>
        <w:rPr>
          <w:sz w:val="28"/>
          <w:szCs w:val="28"/>
        </w:rPr>
        <w:t xml:space="preserve"> </w:t>
      </w:r>
      <w:r w:rsidRPr="006C7161">
        <w:rPr>
          <w:sz w:val="28"/>
          <w:szCs w:val="28"/>
        </w:rPr>
        <w:t>рублей или 99,3% от плана.</w:t>
      </w:r>
      <w:r>
        <w:rPr>
          <w:sz w:val="28"/>
          <w:szCs w:val="28"/>
        </w:rPr>
        <w:t xml:space="preserve"> По сравнению с 2016годом объем расходов увеличился на 10456,4 тыс. рублей или на 1,6%.</w:t>
      </w:r>
    </w:p>
    <w:p w:rsidR="009A6F01" w:rsidRDefault="009A6F01" w:rsidP="009A6F01">
      <w:pPr>
        <w:ind w:left="-6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в 2017году произведены в рамках 8 муниципальных программ:</w:t>
      </w:r>
    </w:p>
    <w:p w:rsidR="009A6F01" w:rsidRDefault="009A6F01" w:rsidP="009A6F01">
      <w:pPr>
        <w:ind w:left="-6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9C0809">
        <w:rPr>
          <w:sz w:val="28"/>
          <w:szCs w:val="28"/>
        </w:rPr>
        <w:t>"Развитие образования МО "Эхирит-Булагатский район" на 2015-2019 годы"</w:t>
      </w:r>
      <w:r w:rsidRPr="00435EB2">
        <w:rPr>
          <w:sz w:val="28"/>
          <w:szCs w:val="28"/>
        </w:rPr>
        <w:t>»</w:t>
      </w:r>
      <w:r>
        <w:rPr>
          <w:sz w:val="28"/>
          <w:szCs w:val="28"/>
        </w:rPr>
        <w:t>, которая включает в себя 5 подпрограмм и одну Ведомственную целевую программу «Школьное питание на 2015-2019годы».</w:t>
      </w:r>
    </w:p>
    <w:p w:rsidR="009A6F01" w:rsidRPr="00513C39" w:rsidRDefault="009A6F01" w:rsidP="009A6F01">
      <w:pPr>
        <w:ind w:left="-680" w:firstLine="720"/>
        <w:jc w:val="both"/>
        <w:rPr>
          <w:i/>
          <w:sz w:val="28"/>
          <w:szCs w:val="28"/>
        </w:rPr>
      </w:pPr>
      <w:r w:rsidRPr="00513C39">
        <w:rPr>
          <w:i/>
          <w:sz w:val="28"/>
          <w:szCs w:val="28"/>
        </w:rPr>
        <w:t>Подпрограмма «Повышение доступности и качества дошкольного образования в МО «Эхирит-Булагатский район» на 2015-2019годы».</w:t>
      </w:r>
    </w:p>
    <w:p w:rsidR="009A6F01" w:rsidRDefault="009A6F01" w:rsidP="009A6F01">
      <w:pPr>
        <w:ind w:left="-680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основных мероприятий:</w:t>
      </w:r>
    </w:p>
    <w:p w:rsidR="009A6F01" w:rsidRDefault="009A6F01" w:rsidP="009A6F01">
      <w:pPr>
        <w:ind w:left="-680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</w:t>
      </w:r>
      <w:r w:rsidRPr="00A06CA9">
        <w:rPr>
          <w:sz w:val="28"/>
          <w:szCs w:val="28"/>
        </w:rPr>
        <w:t>полномочий по вопросам местного значения по орган</w:t>
      </w:r>
      <w:r>
        <w:rPr>
          <w:sz w:val="28"/>
          <w:szCs w:val="28"/>
        </w:rPr>
        <w:t>и</w:t>
      </w:r>
      <w:r w:rsidRPr="00A06CA9">
        <w:rPr>
          <w:sz w:val="28"/>
          <w:szCs w:val="28"/>
        </w:rPr>
        <w:t>зации предоставл</w:t>
      </w:r>
      <w:r>
        <w:rPr>
          <w:sz w:val="28"/>
          <w:szCs w:val="28"/>
        </w:rPr>
        <w:t>ен</w:t>
      </w:r>
      <w:r w:rsidRPr="00A06CA9">
        <w:rPr>
          <w:sz w:val="28"/>
          <w:szCs w:val="28"/>
        </w:rPr>
        <w:t>ия общедоступного и бесплатного дошкольного образования в муниципальных дошкольны</w:t>
      </w:r>
      <w:r>
        <w:rPr>
          <w:sz w:val="28"/>
          <w:szCs w:val="28"/>
        </w:rPr>
        <w:t>х</w:t>
      </w:r>
      <w:r w:rsidRPr="00A06CA9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 в общей сумме 13973,6 тыс. рублей, что на 474,1 тыс. рублей меньше расходов 2016года. (14447,7тыс. рублей);</w:t>
      </w:r>
    </w:p>
    <w:p w:rsidR="009A6F01" w:rsidRDefault="009A6F01" w:rsidP="009A6F01">
      <w:pPr>
        <w:ind w:left="-680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F24DC7">
        <w:rPr>
          <w:sz w:val="28"/>
          <w:szCs w:val="28"/>
        </w:rPr>
        <w:t>существление полномочий</w:t>
      </w:r>
      <w:r>
        <w:rPr>
          <w:sz w:val="28"/>
          <w:szCs w:val="28"/>
        </w:rPr>
        <w:t xml:space="preserve"> Иркутской области</w:t>
      </w:r>
      <w:r w:rsidRPr="00F24DC7">
        <w:rPr>
          <w:sz w:val="28"/>
          <w:szCs w:val="28"/>
        </w:rPr>
        <w:t xml:space="preserve"> по обеспечению государственных гарантий реализации прав общедоступного и бесплатного</w:t>
      </w:r>
      <w:r>
        <w:rPr>
          <w:sz w:val="28"/>
          <w:szCs w:val="28"/>
        </w:rPr>
        <w:t xml:space="preserve"> </w:t>
      </w:r>
      <w:r w:rsidRPr="004D5A62">
        <w:rPr>
          <w:sz w:val="28"/>
          <w:szCs w:val="28"/>
        </w:rPr>
        <w:t>дошкольного образования в муниципальных дошкольных образовательных организациях</w:t>
      </w:r>
      <w:r>
        <w:rPr>
          <w:sz w:val="28"/>
          <w:szCs w:val="28"/>
        </w:rPr>
        <w:t xml:space="preserve"> в общей сумме 117854,1 тыс. рублей, что на 11979,5 тыс. рублей меньше чем в 2016году. (129833,6 тыс. рублей).</w:t>
      </w:r>
    </w:p>
    <w:p w:rsidR="009A6F01" w:rsidRDefault="009A6F01" w:rsidP="009A6F01">
      <w:pPr>
        <w:ind w:left="-680" w:right="-257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 по сравнению с тем, что в 2016году подпрограмма была представлена 2 основными мероприятиями, в 2017году дополнительно осуществлены мероприятия по материально- техническому оснащению образовательных учреждений в сумме 405,0 тыс. рублей, осуществлены мероприятия по реализации перечня народных инициатив на 2017год в сумме 290,0 тыс. рублей, из них из областного бюджета в сумме 261,0 тыс. рублей и в сумме 29,0 тыс. рублей</w:t>
      </w:r>
      <w:proofErr w:type="gramEnd"/>
      <w:r>
        <w:rPr>
          <w:sz w:val="28"/>
          <w:szCs w:val="28"/>
        </w:rPr>
        <w:t xml:space="preserve"> из районного бюджета. Также произведены расходы по повышению квалификации персонала в сумме 30,0 тыс. рублей.</w:t>
      </w:r>
    </w:p>
    <w:p w:rsidR="009A6F01" w:rsidRDefault="009A6F01" w:rsidP="009A6F01">
      <w:pPr>
        <w:ind w:left="-680" w:right="-257" w:firstLine="705"/>
        <w:jc w:val="both"/>
        <w:rPr>
          <w:sz w:val="28"/>
          <w:szCs w:val="28"/>
        </w:rPr>
      </w:pPr>
      <w:r w:rsidRPr="002163FC">
        <w:rPr>
          <w:i/>
          <w:sz w:val="28"/>
          <w:szCs w:val="28"/>
        </w:rPr>
        <w:t>Подпрограмма «Повышение доступности и качества общего образования в МО «Эхирит-Булагатский район" на 2015-2019годы</w:t>
      </w:r>
      <w:r>
        <w:rPr>
          <w:sz w:val="28"/>
          <w:szCs w:val="28"/>
        </w:rPr>
        <w:t xml:space="preserve">»» расходы осуществлены в сумме 478674,9 тыс. рублей или 99,9% от плана. В 2017году по подпрограмме расходы произведены на 10717,1 тыс. рублей больше чем в 2016году (467957,8 тыс. рублей). </w:t>
      </w:r>
    </w:p>
    <w:p w:rsidR="009A6F01" w:rsidRDefault="009A6F01" w:rsidP="009A6F01">
      <w:pPr>
        <w:ind w:left="-680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основных мероприятий:</w:t>
      </w:r>
    </w:p>
    <w:p w:rsidR="009A6F01" w:rsidRDefault="009A6F01" w:rsidP="009A6F01">
      <w:pPr>
        <w:ind w:left="-680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F9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</w:t>
      </w:r>
      <w:r w:rsidRPr="0045199A">
        <w:rPr>
          <w:sz w:val="28"/>
          <w:szCs w:val="28"/>
        </w:rPr>
        <w:t>существление полномочий по вопросам местного значения по орган</w:t>
      </w:r>
      <w:r>
        <w:rPr>
          <w:sz w:val="28"/>
          <w:szCs w:val="28"/>
        </w:rPr>
        <w:t>изации предоставлен</w:t>
      </w:r>
      <w:r w:rsidRPr="0045199A">
        <w:rPr>
          <w:sz w:val="28"/>
          <w:szCs w:val="28"/>
        </w:rPr>
        <w:t>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>
        <w:rPr>
          <w:sz w:val="28"/>
          <w:szCs w:val="28"/>
        </w:rPr>
        <w:t xml:space="preserve"> </w:t>
      </w:r>
      <w:r w:rsidRPr="0045199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33019,3 тыс. рублей.</w:t>
      </w:r>
    </w:p>
    <w:p w:rsidR="009A6F01" w:rsidRDefault="009A6F01" w:rsidP="009A6F01">
      <w:pPr>
        <w:ind w:left="-794" w:right="-340" w:firstLine="70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- </w:t>
      </w:r>
      <w:r w:rsidRPr="00527646">
        <w:rPr>
          <w:sz w:val="28"/>
          <w:szCs w:val="28"/>
        </w:rPr>
        <w:t>осущест</w:t>
      </w:r>
      <w:r>
        <w:rPr>
          <w:sz w:val="28"/>
          <w:szCs w:val="28"/>
        </w:rPr>
        <w:t xml:space="preserve">вление полномочий субъектов РФ </w:t>
      </w:r>
      <w:r w:rsidRPr="00527646">
        <w:rPr>
          <w:sz w:val="28"/>
          <w:szCs w:val="28"/>
        </w:rPr>
        <w:t>по обеспечению государственных гаранти</w:t>
      </w:r>
      <w:r>
        <w:rPr>
          <w:sz w:val="28"/>
          <w:szCs w:val="28"/>
        </w:rPr>
        <w:t xml:space="preserve">й реализации прав на получение </w:t>
      </w:r>
      <w:r w:rsidRPr="00527646">
        <w:rPr>
          <w:sz w:val="28"/>
          <w:szCs w:val="28"/>
        </w:rPr>
        <w:t>общедоступного и бесплатного дошкольного, начального общего, осн</w:t>
      </w:r>
      <w:r>
        <w:rPr>
          <w:sz w:val="28"/>
          <w:szCs w:val="28"/>
        </w:rPr>
        <w:t xml:space="preserve">овного общего, среднего общего </w:t>
      </w:r>
      <w:r w:rsidRPr="00527646">
        <w:rPr>
          <w:sz w:val="28"/>
          <w:szCs w:val="28"/>
        </w:rPr>
        <w:t>образования в муниципальных учреждениях образования</w:t>
      </w:r>
      <w:r>
        <w:rPr>
          <w:sz w:val="28"/>
          <w:szCs w:val="28"/>
        </w:rPr>
        <w:t xml:space="preserve"> в сумме 440429,6 тыс. рублей;</w:t>
      </w:r>
    </w:p>
    <w:p w:rsidR="009A6F01" w:rsidRDefault="009A6F01" w:rsidP="009A6F01">
      <w:pPr>
        <w:ind w:left="-737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-ведомственная целевая программа «Школьное питание в 2015-2019ггодах» расходы осуществлены в сумме 130,0 тыс. рублей.</w:t>
      </w:r>
    </w:p>
    <w:p w:rsidR="009A6F01" w:rsidRDefault="009A6F01" w:rsidP="009A6F01">
      <w:pPr>
        <w:ind w:left="-737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2017 году в рамках подпрограммы осуществлены мероприятия:</w:t>
      </w:r>
    </w:p>
    <w:p w:rsidR="009A6F01" w:rsidRDefault="009A6F01" w:rsidP="009A6F01">
      <w:pPr>
        <w:ind w:left="-737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материально- техническому оснащению образовательных учреждений на сумму 2076,1 тыс. рублей;</w:t>
      </w:r>
    </w:p>
    <w:p w:rsidR="009A6F01" w:rsidRDefault="009A6F01" w:rsidP="009A6F01">
      <w:pPr>
        <w:ind w:left="-737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оборудование для оснащения производственных помещений   столовых муниципальных общеобразовательных организаций Иркутской области на сумму 292,0 тыс. рублей, в том числе из местного бюджета 15,0 тыс. рублей;</w:t>
      </w:r>
    </w:p>
    <w:p w:rsidR="009A6F01" w:rsidRDefault="009A6F01" w:rsidP="009A6F01">
      <w:pPr>
        <w:ind w:left="-737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для подвоза обучающихся к месту учебы и обратно МОУ «</w:t>
      </w:r>
      <w:proofErr w:type="spellStart"/>
      <w:r>
        <w:rPr>
          <w:sz w:val="28"/>
          <w:szCs w:val="28"/>
        </w:rPr>
        <w:t>Тугутуйская</w:t>
      </w:r>
      <w:proofErr w:type="spellEnd"/>
      <w:r>
        <w:rPr>
          <w:sz w:val="28"/>
          <w:szCs w:val="28"/>
        </w:rPr>
        <w:t xml:space="preserve"> СОШ», приобретен автобус, для этого выделены денежные средства в виде субсидии из областного бюджета в сумме 1752,8 тыс. рублей и из местного бюджета в сумме 117,2 тыс. рублей;</w:t>
      </w:r>
    </w:p>
    <w:p w:rsidR="009A6F01" w:rsidRDefault="009A6F01" w:rsidP="009A6F01">
      <w:pPr>
        <w:ind w:left="-737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основных средств и хозяйственных товаров в рамках реализации перечня народных инициатив на 2017 год на сумму 685,3 тыс. рублей, в том числе из местного бюджета выделено 68,5 тыс. рублей;</w:t>
      </w:r>
    </w:p>
    <w:p w:rsidR="009A6F01" w:rsidRPr="00287CEC" w:rsidRDefault="009A6F01" w:rsidP="009A6F01">
      <w:pPr>
        <w:ind w:left="-737"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сотрудников на сумму 172,5 тыс. рублей.</w:t>
      </w:r>
    </w:p>
    <w:p w:rsidR="009A6F01" w:rsidRDefault="009A6F01" w:rsidP="009A6F01">
      <w:pPr>
        <w:ind w:left="-737" w:right="-257" w:firstLine="705"/>
        <w:jc w:val="both"/>
        <w:rPr>
          <w:sz w:val="28"/>
          <w:szCs w:val="28"/>
        </w:rPr>
      </w:pPr>
      <w:r w:rsidRPr="002163FC">
        <w:rPr>
          <w:i/>
          <w:sz w:val="28"/>
          <w:szCs w:val="28"/>
        </w:rPr>
        <w:t>Подпрограмма «</w:t>
      </w:r>
      <w:r w:rsidRPr="002163FC">
        <w:rPr>
          <w:bCs/>
          <w:i/>
          <w:color w:val="000000"/>
          <w:sz w:val="28"/>
          <w:szCs w:val="28"/>
        </w:rPr>
        <w:t>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«Эхирит-Булагатский район» на 2015-2019 годы».</w:t>
      </w:r>
      <w:r>
        <w:rPr>
          <w:sz w:val="28"/>
          <w:szCs w:val="28"/>
        </w:rPr>
        <w:t xml:space="preserve"> Всего исполнение по подпрограмме составляет </w:t>
      </w:r>
      <w:r w:rsidRPr="00287CEC">
        <w:rPr>
          <w:sz w:val="28"/>
          <w:szCs w:val="28"/>
        </w:rPr>
        <w:t>18199.0</w:t>
      </w:r>
      <w:r>
        <w:rPr>
          <w:sz w:val="28"/>
          <w:szCs w:val="28"/>
        </w:rPr>
        <w:t xml:space="preserve"> тыс. рублей или </w:t>
      </w:r>
      <w:r w:rsidRPr="00287CEC">
        <w:rPr>
          <w:sz w:val="28"/>
          <w:szCs w:val="28"/>
        </w:rPr>
        <w:t>98.</w:t>
      </w:r>
      <w:r w:rsidRPr="00A509EE">
        <w:rPr>
          <w:sz w:val="28"/>
          <w:szCs w:val="28"/>
        </w:rPr>
        <w:t>8</w:t>
      </w:r>
      <w:r>
        <w:rPr>
          <w:sz w:val="28"/>
          <w:szCs w:val="28"/>
        </w:rPr>
        <w:t>% от плана. В 2017году по подпрограмме расходов произведено на 1823,2 тыс. рублей больше чем в 2016 году (16375,8 тыс. рублей).</w:t>
      </w:r>
    </w:p>
    <w:p w:rsidR="009A6F01" w:rsidRDefault="009A6F01" w:rsidP="009A6F01">
      <w:pPr>
        <w:ind w:left="-737" w:right="-257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Большая часть расходов направлена на</w:t>
      </w:r>
      <w:r w:rsidRPr="00C642F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C642F4">
        <w:rPr>
          <w:bCs/>
          <w:color w:val="000000"/>
          <w:sz w:val="28"/>
          <w:szCs w:val="28"/>
        </w:rPr>
        <w:t>существление полномочи</w:t>
      </w:r>
      <w:r>
        <w:rPr>
          <w:bCs/>
          <w:color w:val="000000"/>
          <w:sz w:val="28"/>
          <w:szCs w:val="28"/>
        </w:rPr>
        <w:t>й по вопросам местного значения</w:t>
      </w:r>
      <w:r w:rsidRPr="00C642F4">
        <w:rPr>
          <w:bCs/>
          <w:color w:val="000000"/>
          <w:sz w:val="28"/>
          <w:szCs w:val="28"/>
        </w:rPr>
        <w:t xml:space="preserve"> по организации предоставления дополнительного образования детей</w:t>
      </w:r>
      <w:r>
        <w:rPr>
          <w:bCs/>
          <w:color w:val="000000"/>
          <w:sz w:val="28"/>
          <w:szCs w:val="28"/>
        </w:rPr>
        <w:t>,</w:t>
      </w:r>
      <w:r w:rsidRPr="00A13F61">
        <w:rPr>
          <w:bCs/>
          <w:color w:val="000000"/>
          <w:sz w:val="24"/>
          <w:szCs w:val="24"/>
        </w:rPr>
        <w:t xml:space="preserve"> </w:t>
      </w:r>
      <w:r w:rsidRPr="00D35FB2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сумме 117636,2 </w:t>
      </w:r>
      <w:r w:rsidRPr="00D35FB2">
        <w:rPr>
          <w:bCs/>
          <w:color w:val="000000"/>
          <w:sz w:val="28"/>
          <w:szCs w:val="28"/>
        </w:rPr>
        <w:t>тыс. рублей</w:t>
      </w:r>
      <w:r>
        <w:rPr>
          <w:bCs/>
          <w:color w:val="000000"/>
          <w:sz w:val="28"/>
          <w:szCs w:val="28"/>
        </w:rPr>
        <w:t xml:space="preserve">. </w:t>
      </w:r>
      <w:proofErr w:type="gramStart"/>
      <w:r>
        <w:rPr>
          <w:bCs/>
          <w:color w:val="000000"/>
          <w:sz w:val="28"/>
          <w:szCs w:val="28"/>
        </w:rPr>
        <w:t>Также денежные средства направлены на повышение квалификации сотрудников в сумме 7,5 тыс. рублей, на проведение мероприятий в муниципальных учреждениях дополнительного образованиях в сумме5,3 тыс. рублей.</w:t>
      </w:r>
      <w:proofErr w:type="gramEnd"/>
      <w:r>
        <w:rPr>
          <w:bCs/>
          <w:color w:val="000000"/>
          <w:sz w:val="28"/>
          <w:szCs w:val="28"/>
        </w:rPr>
        <w:t xml:space="preserve"> Кроме этого приобрели спортивное оборудование и инвентарь на сумму 550,0 тыс. рублей, в том числе за счет средств местного бюджета в сумме 50,0 тыс. рублей.</w:t>
      </w:r>
    </w:p>
    <w:p w:rsidR="009A6F01" w:rsidRDefault="009A6F01" w:rsidP="009A6F01">
      <w:pPr>
        <w:ind w:left="-737" w:right="-257" w:firstLine="709"/>
        <w:jc w:val="both"/>
        <w:rPr>
          <w:sz w:val="28"/>
          <w:szCs w:val="28"/>
        </w:rPr>
      </w:pPr>
      <w:r w:rsidRPr="002163FC">
        <w:rPr>
          <w:i/>
          <w:sz w:val="28"/>
          <w:szCs w:val="28"/>
        </w:rPr>
        <w:t>Подпрограмма «</w:t>
      </w:r>
      <w:r w:rsidRPr="002163FC">
        <w:rPr>
          <w:bCs/>
          <w:i/>
          <w:color w:val="000000"/>
          <w:sz w:val="28"/>
          <w:szCs w:val="28"/>
        </w:rPr>
        <w:t>Организация отдыха, оздоровления и занятости детей и подростков в МО</w:t>
      </w:r>
      <w:proofErr w:type="gramStart"/>
      <w:r w:rsidRPr="002163FC">
        <w:rPr>
          <w:bCs/>
          <w:i/>
          <w:color w:val="000000"/>
          <w:sz w:val="28"/>
          <w:szCs w:val="28"/>
        </w:rPr>
        <w:t>»"</w:t>
      </w:r>
      <w:proofErr w:type="gramEnd"/>
      <w:r w:rsidRPr="002163FC">
        <w:rPr>
          <w:bCs/>
          <w:i/>
          <w:color w:val="000000"/>
          <w:sz w:val="28"/>
          <w:szCs w:val="28"/>
        </w:rPr>
        <w:t>Эхирит-Булагатский район" на 2015-2019 годы</w:t>
      </w:r>
      <w:r w:rsidRPr="002163FC">
        <w:rPr>
          <w:i/>
          <w:sz w:val="28"/>
          <w:szCs w:val="28"/>
        </w:rPr>
        <w:t>»».</w:t>
      </w:r>
      <w:r>
        <w:rPr>
          <w:sz w:val="28"/>
          <w:szCs w:val="28"/>
        </w:rPr>
        <w:t xml:space="preserve"> Расходы осуществлены в сумме 5363,1 тыс. рублей, что на 1742,3 тыс. рублей больше чем в 2016 году (3620,8 тыс. рублей).     </w:t>
      </w:r>
    </w:p>
    <w:p w:rsidR="009A6F01" w:rsidRDefault="009A6F01" w:rsidP="009A6F01">
      <w:pPr>
        <w:ind w:left="-737"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по основным мероприятиям:</w:t>
      </w:r>
    </w:p>
    <w:p w:rsidR="009A6F01" w:rsidRDefault="009A6F01" w:rsidP="009A6F01">
      <w:pPr>
        <w:ind w:left="-737" w:right="-257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Pr="00D34600">
        <w:rPr>
          <w:bCs/>
          <w:color w:val="000000"/>
          <w:sz w:val="28"/>
          <w:szCs w:val="28"/>
        </w:rPr>
        <w:t>рганизация отдыха и оздоровления детей и подростков за счет средств областного бюджета</w:t>
      </w:r>
      <w:r>
        <w:rPr>
          <w:bCs/>
          <w:color w:val="000000"/>
          <w:sz w:val="28"/>
          <w:szCs w:val="28"/>
        </w:rPr>
        <w:t xml:space="preserve"> в сумме 3143,1 тыс. рублей</w:t>
      </w:r>
      <w:r>
        <w:rPr>
          <w:sz w:val="28"/>
          <w:szCs w:val="28"/>
        </w:rPr>
        <w:t>;</w:t>
      </w:r>
    </w:p>
    <w:p w:rsidR="009A6F01" w:rsidRDefault="009A6F01" w:rsidP="009A6F01">
      <w:pPr>
        <w:ind w:left="-737" w:right="-2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14404">
        <w:rPr>
          <w:bCs/>
          <w:sz w:val="28"/>
          <w:szCs w:val="28"/>
        </w:rPr>
        <w:t>софинансирование</w:t>
      </w:r>
      <w:proofErr w:type="spellEnd"/>
      <w:r w:rsidRPr="00E14404">
        <w:rPr>
          <w:bCs/>
          <w:sz w:val="28"/>
          <w:szCs w:val="28"/>
        </w:rPr>
        <w:t xml:space="preserve"> оплаты стоимости набора продуктов питания в лагерях с дневным пребыванием детей, за счет средств местного бюджета</w:t>
      </w:r>
      <w:r>
        <w:rPr>
          <w:bCs/>
          <w:sz w:val="28"/>
          <w:szCs w:val="28"/>
        </w:rPr>
        <w:t xml:space="preserve"> в сумме 554,7 тыс. рублей;</w:t>
      </w:r>
    </w:p>
    <w:p w:rsidR="009A6F01" w:rsidRDefault="009A6F01" w:rsidP="009A6F01">
      <w:pPr>
        <w:ind w:left="-737" w:right="-257" w:firstLine="709"/>
        <w:jc w:val="both"/>
        <w:rPr>
          <w:bCs/>
          <w:sz w:val="28"/>
          <w:szCs w:val="28"/>
        </w:rPr>
      </w:pPr>
      <w:r w:rsidRPr="00700DD5">
        <w:rPr>
          <w:bCs/>
          <w:sz w:val="28"/>
          <w:szCs w:val="28"/>
        </w:rPr>
        <w:t>- организация временного трудоустройства несовершеннолетних граждан в возрасте от 14-18 лет</w:t>
      </w:r>
      <w:r>
        <w:rPr>
          <w:bCs/>
          <w:sz w:val="28"/>
          <w:szCs w:val="28"/>
        </w:rPr>
        <w:t xml:space="preserve"> в сумме 80,0 тыс. рублей.</w:t>
      </w:r>
    </w:p>
    <w:p w:rsidR="009A6F01" w:rsidRPr="00AA3B0E" w:rsidRDefault="009A6F01" w:rsidP="009A6F01">
      <w:pPr>
        <w:ind w:left="-737" w:right="-2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укрепление материально- технической базы учреждений, оказывающих услуги по организации отдыха и оздоровления детей в сумме 1585,3 тыс. рублей, в </w:t>
      </w:r>
      <w:r>
        <w:rPr>
          <w:bCs/>
          <w:sz w:val="28"/>
          <w:szCs w:val="28"/>
        </w:rPr>
        <w:lastRenderedPageBreak/>
        <w:t xml:space="preserve">том числе за счет средств местного бюджета 237,8 тыс. рублей. </w:t>
      </w:r>
    </w:p>
    <w:p w:rsidR="009A6F01" w:rsidRPr="005B2F64" w:rsidRDefault="009A6F01" w:rsidP="009A6F01">
      <w:pPr>
        <w:ind w:left="-737" w:right="-113" w:firstLine="709"/>
        <w:jc w:val="both"/>
        <w:rPr>
          <w:color w:val="000000" w:themeColor="text1"/>
          <w:sz w:val="28"/>
          <w:szCs w:val="28"/>
        </w:rPr>
      </w:pPr>
      <w:r w:rsidRPr="002163FC">
        <w:rPr>
          <w:i/>
          <w:sz w:val="28"/>
          <w:szCs w:val="28"/>
        </w:rPr>
        <w:t>Подпрограмма «Обеспечение деятельности Управления образования администрации МО «Эхирит-Булагатский район» на 2015-2019 годы»</w:t>
      </w:r>
      <w:r>
        <w:rPr>
          <w:sz w:val="28"/>
          <w:szCs w:val="28"/>
        </w:rPr>
        <w:t xml:space="preserve"> расходы по программе направлены на обеспечение деятельности управления образования в сумме 10539,7 тыс. рублей, что на 257,5 тыс. рублей меньше расходов 2016года (10797,2 тыс. рублей.)</w:t>
      </w:r>
    </w:p>
    <w:p w:rsidR="009A6F01" w:rsidRDefault="009A6F01" w:rsidP="009A6F01">
      <w:pPr>
        <w:ind w:left="-737"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Pr="008D6D58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коммунального хозяйства МО «Эхирит-Булагатский район» </w:t>
      </w:r>
      <w:r w:rsidRPr="008D6D58">
        <w:rPr>
          <w:sz w:val="28"/>
          <w:szCs w:val="28"/>
        </w:rPr>
        <w:t>на 20</w:t>
      </w:r>
      <w:r>
        <w:rPr>
          <w:sz w:val="28"/>
          <w:szCs w:val="28"/>
        </w:rPr>
        <w:t>15-2019 годы». В рамках данной программы расходы осуществлены по 4 подпрограммам, таким как:</w:t>
      </w:r>
    </w:p>
    <w:p w:rsidR="009A6F01" w:rsidRDefault="009A6F01" w:rsidP="009A6F01">
      <w:pPr>
        <w:ind w:left="-737" w:right="-113" w:firstLine="709"/>
        <w:jc w:val="both"/>
        <w:rPr>
          <w:sz w:val="28"/>
          <w:szCs w:val="28"/>
        </w:rPr>
      </w:pPr>
      <w:r w:rsidRPr="00320C98">
        <w:rPr>
          <w:i/>
          <w:sz w:val="28"/>
          <w:szCs w:val="28"/>
        </w:rPr>
        <w:t>-Подпрограмма «Пожарная безопасность в муниципальных учреждениях МО "Эхирит-Булагатский район» на 2015-2019 годы"</w:t>
      </w:r>
      <w:r>
        <w:rPr>
          <w:sz w:val="28"/>
          <w:szCs w:val="28"/>
        </w:rPr>
        <w:t>. По данной подпрограмме проведены мероприятия, осуществляемые в целях пожарной безопасности, исполнение составило 563,5 тыс. рублей.</w:t>
      </w:r>
    </w:p>
    <w:p w:rsidR="009A6F01" w:rsidRDefault="009A6F01" w:rsidP="009A6F01">
      <w:pPr>
        <w:ind w:left="-737" w:right="-11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Мероприятия проведены в 19 дошкольных образовательных учреждениях, на проведение которых затрачено </w:t>
      </w:r>
      <w:r>
        <w:rPr>
          <w:color w:val="000000" w:themeColor="text1"/>
          <w:sz w:val="28"/>
          <w:szCs w:val="28"/>
        </w:rPr>
        <w:t>223,6</w:t>
      </w:r>
      <w:r w:rsidRPr="00C41833">
        <w:rPr>
          <w:color w:val="000000" w:themeColor="text1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в 28 общеобразовательных и дошкольных учреждениях проведено техническое обслуживание АПС на сумму </w:t>
      </w:r>
      <w:r>
        <w:rPr>
          <w:color w:val="000000" w:themeColor="text1"/>
          <w:sz w:val="28"/>
          <w:szCs w:val="28"/>
        </w:rPr>
        <w:t>339,9</w:t>
      </w:r>
      <w:r w:rsidRPr="00851E27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.</w:t>
      </w:r>
    </w:p>
    <w:p w:rsidR="009A6F01" w:rsidRDefault="009A6F01" w:rsidP="009A6F01">
      <w:pPr>
        <w:ind w:left="-737" w:right="-113" w:firstLine="709"/>
        <w:jc w:val="both"/>
        <w:rPr>
          <w:color w:val="000000" w:themeColor="text1"/>
          <w:sz w:val="28"/>
          <w:szCs w:val="28"/>
        </w:rPr>
      </w:pPr>
      <w:r w:rsidRPr="007578DE">
        <w:rPr>
          <w:i/>
          <w:color w:val="000000" w:themeColor="text1"/>
          <w:sz w:val="28"/>
          <w:szCs w:val="28"/>
        </w:rPr>
        <w:t>-Подпрограмма «</w:t>
      </w:r>
      <w:r w:rsidRPr="007578DE">
        <w:rPr>
          <w:bCs/>
          <w:i/>
          <w:color w:val="000000"/>
          <w:sz w:val="28"/>
          <w:szCs w:val="28"/>
        </w:rPr>
        <w:t>«Модернизация объектов коммунальной инфраструктуры на 2015-2019 годы</w:t>
      </w:r>
      <w:r w:rsidRPr="007578DE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рамках подпрограммы</w:t>
      </w:r>
      <w:r w:rsidRPr="007578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проведены мероприятия по подготовке к отопительному сезону объектов коммунальной инфраструктуры муниципальных учреждений образования, </w:t>
      </w:r>
      <w:r w:rsidRPr="007578DE">
        <w:rPr>
          <w:color w:val="000000" w:themeColor="text1"/>
          <w:sz w:val="28"/>
          <w:szCs w:val="28"/>
        </w:rPr>
        <w:t>исполнение составило</w:t>
      </w:r>
      <w:r>
        <w:rPr>
          <w:color w:val="000000" w:themeColor="text1"/>
          <w:sz w:val="28"/>
          <w:szCs w:val="28"/>
        </w:rPr>
        <w:t xml:space="preserve"> 183,9 тыс. рублей или 94,7% от плана.</w:t>
      </w:r>
    </w:p>
    <w:p w:rsidR="009A6F01" w:rsidRDefault="009A6F01" w:rsidP="009A6F01">
      <w:pPr>
        <w:ind w:left="-737" w:right="-113" w:firstLine="709"/>
        <w:jc w:val="both"/>
        <w:rPr>
          <w:color w:val="000000" w:themeColor="text1"/>
          <w:sz w:val="28"/>
          <w:szCs w:val="28"/>
        </w:rPr>
      </w:pPr>
      <w:r w:rsidRPr="007578DE">
        <w:rPr>
          <w:i/>
          <w:color w:val="000000" w:themeColor="text1"/>
          <w:sz w:val="28"/>
          <w:szCs w:val="28"/>
        </w:rPr>
        <w:t>Подпрограмма «</w:t>
      </w:r>
      <w:r w:rsidRPr="007578DE">
        <w:rPr>
          <w:bCs/>
          <w:i/>
          <w:color w:val="000000"/>
          <w:sz w:val="28"/>
          <w:szCs w:val="28"/>
        </w:rPr>
        <w:t>Содержание и ремонт муниципальных учреждений МО «Эхирит-Булагатский район» на 2015-2019годы</w:t>
      </w:r>
      <w:r w:rsidRPr="007578DE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 xml:space="preserve">. </w:t>
      </w:r>
      <w:r w:rsidRPr="007578DE">
        <w:rPr>
          <w:color w:val="000000" w:themeColor="text1"/>
          <w:sz w:val="28"/>
          <w:szCs w:val="28"/>
        </w:rPr>
        <w:t xml:space="preserve">Расходы представлены </w:t>
      </w:r>
      <w:r>
        <w:rPr>
          <w:color w:val="000000" w:themeColor="text1"/>
          <w:sz w:val="28"/>
          <w:szCs w:val="28"/>
        </w:rPr>
        <w:t>по следующим</w:t>
      </w:r>
      <w:r w:rsidRPr="007578DE">
        <w:rPr>
          <w:color w:val="000000" w:themeColor="text1"/>
          <w:sz w:val="28"/>
          <w:szCs w:val="28"/>
        </w:rPr>
        <w:t xml:space="preserve"> основным мероприятиям: </w:t>
      </w:r>
    </w:p>
    <w:p w:rsidR="009A6F01" w:rsidRDefault="009A6F01" w:rsidP="009A6F01">
      <w:pPr>
        <w:ind w:left="-737" w:right="-11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-капитальный и текущий ремонт муниципальных образовательных учреждений в сумме 685,3 тыс. рублей;</w:t>
      </w:r>
    </w:p>
    <w:p w:rsidR="009A6F01" w:rsidRDefault="009A6F01" w:rsidP="009A6F01">
      <w:pPr>
        <w:ind w:left="-737" w:right="-11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расходы по разработке проектно- сметной документации в сумме 850,3 тыс. рублей;</w:t>
      </w:r>
    </w:p>
    <w:p w:rsidR="009A6F01" w:rsidRDefault="009A6F01" w:rsidP="009A6F01">
      <w:pPr>
        <w:ind w:left="-737" w:right="-11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расходы по проведению текущего ремонта учреждений образования за счет средств на реализацию перечня народных инициатив на 2017 год в сумме 2407,0 тыс. рублей, в том числе из районного бюджета 240,7 тыс. рублей;</w:t>
      </w:r>
    </w:p>
    <w:p w:rsidR="009A6F01" w:rsidRPr="00A736C2" w:rsidRDefault="009A6F01" w:rsidP="009A6F01">
      <w:pPr>
        <w:ind w:left="-737" w:right="-113" w:firstLine="709"/>
        <w:jc w:val="both"/>
        <w:rPr>
          <w:color w:val="000000" w:themeColor="text1"/>
          <w:sz w:val="28"/>
          <w:szCs w:val="28"/>
        </w:rPr>
      </w:pPr>
      <w:r w:rsidRPr="00C53743">
        <w:rPr>
          <w:i/>
          <w:color w:val="000000" w:themeColor="text1"/>
          <w:sz w:val="28"/>
          <w:szCs w:val="28"/>
        </w:rPr>
        <w:t>Подпрограмма «</w:t>
      </w:r>
      <w:proofErr w:type="spellStart"/>
      <w:r w:rsidRPr="00C53743">
        <w:rPr>
          <w:bCs/>
          <w:i/>
          <w:color w:val="000000"/>
          <w:sz w:val="28"/>
          <w:szCs w:val="28"/>
        </w:rPr>
        <w:t>Энергоресурсосбережение</w:t>
      </w:r>
      <w:proofErr w:type="spellEnd"/>
      <w:r w:rsidRPr="00C53743">
        <w:rPr>
          <w:bCs/>
          <w:i/>
          <w:color w:val="000000"/>
          <w:sz w:val="28"/>
          <w:szCs w:val="28"/>
        </w:rPr>
        <w:t xml:space="preserve"> и повышение энергетической эффективности в </w:t>
      </w:r>
      <w:proofErr w:type="gramStart"/>
      <w:r w:rsidRPr="00C53743">
        <w:rPr>
          <w:bCs/>
          <w:i/>
          <w:color w:val="000000"/>
          <w:sz w:val="28"/>
          <w:szCs w:val="28"/>
        </w:rPr>
        <w:t>муниципальных</w:t>
      </w:r>
      <w:proofErr w:type="gramEnd"/>
      <w:r w:rsidRPr="00C53743">
        <w:rPr>
          <w:bCs/>
          <w:i/>
          <w:color w:val="000000"/>
          <w:sz w:val="28"/>
          <w:szCs w:val="28"/>
        </w:rPr>
        <w:t xml:space="preserve"> учреждения Эхири</w:t>
      </w:r>
      <w:r>
        <w:rPr>
          <w:bCs/>
          <w:i/>
          <w:color w:val="000000"/>
          <w:sz w:val="28"/>
          <w:szCs w:val="28"/>
        </w:rPr>
        <w:t>т</w:t>
      </w:r>
      <w:r w:rsidRPr="00C53743">
        <w:rPr>
          <w:bCs/>
          <w:i/>
          <w:color w:val="000000"/>
          <w:sz w:val="28"/>
          <w:szCs w:val="28"/>
        </w:rPr>
        <w:t>-Булагатского района на 2015-2019 годы»</w:t>
      </w:r>
      <w:r w:rsidRPr="00C53743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 xml:space="preserve">. </w:t>
      </w:r>
      <w:r w:rsidRPr="00A736C2">
        <w:rPr>
          <w:color w:val="000000" w:themeColor="text1"/>
          <w:sz w:val="28"/>
          <w:szCs w:val="28"/>
        </w:rPr>
        <w:t xml:space="preserve">Ассигнования по подпрограмме направлены на </w:t>
      </w:r>
      <w:r>
        <w:rPr>
          <w:color w:val="000000" w:themeColor="text1"/>
          <w:sz w:val="28"/>
          <w:szCs w:val="28"/>
        </w:rPr>
        <w:t xml:space="preserve">проведение энергетического обследования, составление энергетического паспорта, замену и ремонт электрооборудования в учреждениях образования на сумму 247,0 тыс. рублей. За счет средств на реализацию перечня народных инициатив в сумме 361,4 тыс. </w:t>
      </w:r>
      <w:proofErr w:type="gramStart"/>
      <w:r>
        <w:rPr>
          <w:color w:val="000000" w:themeColor="text1"/>
          <w:sz w:val="28"/>
          <w:szCs w:val="28"/>
        </w:rPr>
        <w:t>рублей</w:t>
      </w:r>
      <w:proofErr w:type="gramEnd"/>
      <w:r>
        <w:rPr>
          <w:color w:val="000000" w:themeColor="text1"/>
          <w:sz w:val="28"/>
          <w:szCs w:val="28"/>
        </w:rPr>
        <w:t xml:space="preserve"> в том числе из районного бюджета в сумме 36,1 тыс. рублей произведена установка окон в учреждениях образования.     </w:t>
      </w:r>
    </w:p>
    <w:p w:rsidR="009A6F01" w:rsidRPr="007578DE" w:rsidRDefault="009A6F01" w:rsidP="009A6F01">
      <w:pPr>
        <w:ind w:left="-737" w:right="-11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Всего исполнение по программе составило 5298,4 тыс. рублей или 97,6% от плана. </w:t>
      </w:r>
    </w:p>
    <w:p w:rsidR="009A6F01" w:rsidRPr="00BD29CE" w:rsidRDefault="009A6F01" w:rsidP="009A6F01">
      <w:pPr>
        <w:ind w:left="-737" w:right="-113" w:firstLine="709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 «</w:t>
      </w:r>
      <w:r w:rsidRPr="00BD29CE">
        <w:rPr>
          <w:bCs/>
          <w:color w:val="000000"/>
          <w:sz w:val="28"/>
          <w:szCs w:val="28"/>
        </w:rPr>
        <w:t>Повышение безопасности дорожного движения</w:t>
      </w:r>
      <w:r>
        <w:rPr>
          <w:bCs/>
          <w:color w:val="000000"/>
          <w:sz w:val="28"/>
          <w:szCs w:val="28"/>
        </w:rPr>
        <w:t xml:space="preserve"> в МО «Эхирит-Булагатский район»</w:t>
      </w:r>
      <w:r w:rsidRPr="00BD29CE">
        <w:rPr>
          <w:bCs/>
          <w:color w:val="000000"/>
          <w:sz w:val="28"/>
          <w:szCs w:val="28"/>
        </w:rPr>
        <w:t xml:space="preserve"> на 2015-2019 годы</w:t>
      </w:r>
      <w:r>
        <w:rPr>
          <w:bCs/>
          <w:color w:val="000000"/>
          <w:sz w:val="28"/>
          <w:szCs w:val="28"/>
        </w:rPr>
        <w:t xml:space="preserve">». Всего по программе исполнение составило 278,3 тыс. рублей или 99,9% от плана, в рамках которой, за </w:t>
      </w:r>
      <w:r>
        <w:rPr>
          <w:bCs/>
          <w:color w:val="000000"/>
          <w:sz w:val="28"/>
          <w:szCs w:val="28"/>
        </w:rPr>
        <w:lastRenderedPageBreak/>
        <w:t>счет средств дорожного фонда, произведен ремонт во дворе МДОУ «Колосок» на сумму 259,2 тыс. рублей, проведены мероприятия, направленные на повышение правового сознания и предупреждение опасного поведения участников дорожного движения на сумму 19,1 тыс. рублей.</w:t>
      </w:r>
    </w:p>
    <w:p w:rsidR="009A6F01" w:rsidRDefault="009A6F01" w:rsidP="009A6F01">
      <w:pPr>
        <w:ind w:left="-737" w:right="-11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Муниципальная программа «</w:t>
      </w:r>
      <w:r w:rsidRPr="001B58B0">
        <w:rPr>
          <w:bCs/>
          <w:color w:val="000000"/>
          <w:sz w:val="28"/>
          <w:szCs w:val="28"/>
        </w:rPr>
        <w:t>Развитие осн</w:t>
      </w:r>
      <w:r>
        <w:rPr>
          <w:bCs/>
          <w:color w:val="000000"/>
          <w:sz w:val="28"/>
          <w:szCs w:val="28"/>
        </w:rPr>
        <w:t>овных направлений экономики МО «Эхирит-Булагатский район» на 2015-2019 годы». Программа в составе расходов ГРБС, представлена подпрограммой «</w:t>
      </w:r>
      <w:r w:rsidRPr="00825332">
        <w:rPr>
          <w:bCs/>
          <w:color w:val="000000"/>
          <w:sz w:val="28"/>
          <w:szCs w:val="28"/>
        </w:rPr>
        <w:t>Улуч</w:t>
      </w:r>
      <w:r>
        <w:rPr>
          <w:bCs/>
          <w:color w:val="000000"/>
          <w:sz w:val="28"/>
          <w:szCs w:val="28"/>
        </w:rPr>
        <w:t>шение условий и охрана труда в МО «Эхирит-Булагатский район»</w:t>
      </w:r>
      <w:r w:rsidRPr="00825332">
        <w:rPr>
          <w:bCs/>
          <w:color w:val="000000"/>
          <w:sz w:val="28"/>
          <w:szCs w:val="28"/>
        </w:rPr>
        <w:t xml:space="preserve"> на 2015-2019 годы</w:t>
      </w:r>
      <w:r>
        <w:rPr>
          <w:bCs/>
          <w:color w:val="000000"/>
          <w:sz w:val="28"/>
          <w:szCs w:val="28"/>
        </w:rPr>
        <w:t>», в рамках которой,</w:t>
      </w:r>
      <w:r>
        <w:rPr>
          <w:sz w:val="28"/>
          <w:szCs w:val="28"/>
        </w:rPr>
        <w:t xml:space="preserve"> проведены медицинские осмотры работников образования</w:t>
      </w:r>
      <w:r>
        <w:rPr>
          <w:bCs/>
          <w:color w:val="000000"/>
          <w:sz w:val="28"/>
          <w:szCs w:val="28"/>
        </w:rPr>
        <w:t>. Исполнение по подпрограмме составило</w:t>
      </w:r>
      <w:r>
        <w:rPr>
          <w:sz w:val="28"/>
          <w:szCs w:val="28"/>
        </w:rPr>
        <w:t xml:space="preserve"> 2021,2 тыс. рублей или 89,9 % от плана.</w:t>
      </w:r>
    </w:p>
    <w:p w:rsidR="009A6F01" w:rsidRDefault="009A6F01" w:rsidP="009A6F01">
      <w:pPr>
        <w:ind w:left="-737" w:right="-11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Муниципальная программа «</w:t>
      </w:r>
      <w:r w:rsidRPr="005B4A87">
        <w:rPr>
          <w:bCs/>
          <w:color w:val="000000"/>
          <w:sz w:val="28"/>
          <w:szCs w:val="28"/>
        </w:rPr>
        <w:t>Повышение эффективности механизмов управления социал</w:t>
      </w:r>
      <w:r>
        <w:rPr>
          <w:bCs/>
          <w:color w:val="000000"/>
          <w:sz w:val="28"/>
          <w:szCs w:val="28"/>
        </w:rPr>
        <w:t>ьно-экономическим развитием МО «</w:t>
      </w:r>
      <w:r w:rsidRPr="005B4A87">
        <w:rPr>
          <w:bCs/>
          <w:color w:val="000000"/>
          <w:sz w:val="28"/>
          <w:szCs w:val="28"/>
        </w:rPr>
        <w:t>Э</w:t>
      </w:r>
      <w:r>
        <w:rPr>
          <w:bCs/>
          <w:color w:val="000000"/>
          <w:sz w:val="28"/>
          <w:szCs w:val="28"/>
        </w:rPr>
        <w:t>хирит-Булагатский район»</w:t>
      </w:r>
      <w:r w:rsidRPr="005B4A87">
        <w:rPr>
          <w:bCs/>
          <w:color w:val="000000"/>
          <w:sz w:val="28"/>
          <w:szCs w:val="28"/>
        </w:rPr>
        <w:t xml:space="preserve"> на 2015-2019</w:t>
      </w:r>
      <w:r>
        <w:rPr>
          <w:bCs/>
          <w:color w:val="000000"/>
          <w:sz w:val="28"/>
          <w:szCs w:val="28"/>
        </w:rPr>
        <w:t>годы». В расходах ГРБС программа представлена подпрограммой «</w:t>
      </w:r>
      <w:r w:rsidRPr="007E78B7">
        <w:rPr>
          <w:bCs/>
          <w:color w:val="000000"/>
          <w:sz w:val="28"/>
          <w:szCs w:val="28"/>
        </w:rPr>
        <w:t>Исполнение переданных государственных полномочий Иркутской области и Российс</w:t>
      </w:r>
      <w:r>
        <w:rPr>
          <w:bCs/>
          <w:color w:val="000000"/>
          <w:sz w:val="28"/>
          <w:szCs w:val="28"/>
        </w:rPr>
        <w:t>кой Федерации на 2015-2019 годы», в рамках которой, реализовано о</w:t>
      </w:r>
      <w:r w:rsidRPr="007E78B7">
        <w:rPr>
          <w:bCs/>
          <w:color w:val="000000"/>
          <w:sz w:val="28"/>
          <w:szCs w:val="28"/>
        </w:rPr>
        <w:t>существление отдельных областных государственных полномочий по представлению мер социальной поддержки многодетным и малоимущим семьям</w:t>
      </w:r>
      <w:r>
        <w:rPr>
          <w:bCs/>
          <w:color w:val="000000"/>
          <w:sz w:val="28"/>
          <w:szCs w:val="28"/>
        </w:rPr>
        <w:t>.</w:t>
      </w:r>
      <w:r w:rsidRPr="007E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2017 году поддержкой данной программы охвачено 2025 детей из малоимущих и малообеспеченных семей, что меньше показателей 2016года на 1032. В 2016году было охвачено 3057 детей. Исполнение по подпрограмме составило 7921,6 тыс. рублей или 67,1% от плана.</w:t>
      </w:r>
    </w:p>
    <w:p w:rsidR="009A6F01" w:rsidRDefault="009A6F01" w:rsidP="009A6F01">
      <w:pPr>
        <w:ind w:left="-737" w:righ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435F">
        <w:rPr>
          <w:sz w:val="28"/>
          <w:szCs w:val="28"/>
        </w:rPr>
        <w:t xml:space="preserve"> </w:t>
      </w:r>
      <w:proofErr w:type="gramStart"/>
      <w:r w:rsidRPr="00E5435F">
        <w:rPr>
          <w:bCs/>
          <w:color w:val="000000"/>
          <w:sz w:val="28"/>
          <w:szCs w:val="28"/>
        </w:rPr>
        <w:t>Муниципальная программа "Укрепление общественной безопасности и снижение уровня преступности в МО "Эхирит-Булагатский район" на 2015-2019 годы"</w:t>
      </w:r>
      <w:r>
        <w:rPr>
          <w:bCs/>
          <w:color w:val="000000"/>
          <w:sz w:val="28"/>
          <w:szCs w:val="28"/>
        </w:rPr>
        <w:t xml:space="preserve"> Программа в составе расходов ГРБС за 2017год представлена подпрограммой</w:t>
      </w:r>
      <w:r w:rsidRPr="00E5435F">
        <w:rPr>
          <w:bCs/>
          <w:color w:val="000000"/>
          <w:sz w:val="28"/>
          <w:szCs w:val="28"/>
        </w:rPr>
        <w:t xml:space="preserve"> "Обеспечение антитеррористической безоп</w:t>
      </w:r>
      <w:r>
        <w:rPr>
          <w:bCs/>
          <w:color w:val="000000"/>
          <w:sz w:val="28"/>
          <w:szCs w:val="28"/>
        </w:rPr>
        <w:t>а</w:t>
      </w:r>
      <w:r w:rsidRPr="00E5435F">
        <w:rPr>
          <w:bCs/>
          <w:color w:val="000000"/>
          <w:sz w:val="28"/>
          <w:szCs w:val="28"/>
        </w:rPr>
        <w:t>сности</w:t>
      </w:r>
      <w:r>
        <w:rPr>
          <w:bCs/>
          <w:color w:val="000000"/>
          <w:sz w:val="28"/>
          <w:szCs w:val="28"/>
        </w:rPr>
        <w:t xml:space="preserve">, </w:t>
      </w:r>
      <w:r w:rsidRPr="00E5435F">
        <w:rPr>
          <w:bCs/>
          <w:color w:val="000000"/>
          <w:sz w:val="28"/>
          <w:szCs w:val="28"/>
        </w:rPr>
        <w:t>в МО "Эхирит-Булагатский район" на 2015-2019 годы"</w:t>
      </w:r>
      <w:r>
        <w:rPr>
          <w:bCs/>
          <w:color w:val="000000"/>
          <w:sz w:val="28"/>
          <w:szCs w:val="28"/>
        </w:rPr>
        <w:t xml:space="preserve"> в рамках которой, проведены мероприятия по усилению режима безопасности в образовательных </w:t>
      </w:r>
      <w:r w:rsidRPr="00001BA0">
        <w:rPr>
          <w:bCs/>
          <w:color w:val="000000"/>
          <w:sz w:val="28"/>
          <w:szCs w:val="28"/>
        </w:rPr>
        <w:t>учреждениях в целях предотвращения террористических актов, а также размещения материалов, способствующих активному вовлечению населения</w:t>
      </w:r>
      <w:proofErr w:type="gramEnd"/>
      <w:r w:rsidRPr="00001BA0">
        <w:rPr>
          <w:bCs/>
          <w:color w:val="000000"/>
          <w:sz w:val="28"/>
          <w:szCs w:val="28"/>
        </w:rPr>
        <w:t xml:space="preserve"> в противодействие терроризму и экстремизму на территории МО "Эхирит-Булагатский район"</w:t>
      </w:r>
      <w:r>
        <w:rPr>
          <w:bCs/>
          <w:color w:val="000000"/>
          <w:sz w:val="28"/>
          <w:szCs w:val="28"/>
        </w:rPr>
        <w:t>. На реализацию мероприятий подпрограммы затрачено 1771,0 тыс. рублей, что на 1504,7 тыс. рублей больше чем было израсходовано в 2016году (266,3 тыс. рублей).</w:t>
      </w:r>
    </w:p>
    <w:p w:rsidR="009A6F01" w:rsidRDefault="009A6F01" w:rsidP="009A6F01">
      <w:pPr>
        <w:ind w:left="-737" w:right="-284"/>
        <w:jc w:val="both"/>
        <w:rPr>
          <w:bCs/>
          <w:color w:val="000000"/>
          <w:sz w:val="28"/>
          <w:szCs w:val="28"/>
        </w:rPr>
      </w:pPr>
      <w:r w:rsidRPr="00295B7A">
        <w:rPr>
          <w:bCs/>
          <w:color w:val="000000"/>
          <w:sz w:val="28"/>
          <w:szCs w:val="28"/>
        </w:rPr>
        <w:t xml:space="preserve">        Муниципальная программа «Социальная поддержка населения в МО «Эхирит-Булагатский район» на 2015-2019 годы»</w:t>
      </w:r>
      <w:r>
        <w:rPr>
          <w:bCs/>
          <w:color w:val="000000"/>
          <w:sz w:val="28"/>
          <w:szCs w:val="28"/>
        </w:rPr>
        <w:t xml:space="preserve">. В расходах ГРБС 2017года программа представлена подпрограммой «Доступная среда на 2017-2021годы», в рамках которой, реализованы мероприятия по к установке </w:t>
      </w:r>
      <w:proofErr w:type="spellStart"/>
      <w:r>
        <w:rPr>
          <w:bCs/>
          <w:color w:val="000000"/>
          <w:sz w:val="28"/>
          <w:szCs w:val="28"/>
        </w:rPr>
        <w:t>пандусных</w:t>
      </w:r>
      <w:proofErr w:type="spellEnd"/>
      <w:r>
        <w:rPr>
          <w:bCs/>
          <w:color w:val="000000"/>
          <w:sz w:val="28"/>
          <w:szCs w:val="28"/>
        </w:rPr>
        <w:t xml:space="preserve"> съездов в МОУ «</w:t>
      </w:r>
      <w:proofErr w:type="spellStart"/>
      <w:r>
        <w:rPr>
          <w:bCs/>
          <w:color w:val="000000"/>
          <w:sz w:val="28"/>
          <w:szCs w:val="28"/>
        </w:rPr>
        <w:t>Усть-Ордынская</w:t>
      </w:r>
      <w:proofErr w:type="spellEnd"/>
      <w:r>
        <w:rPr>
          <w:bCs/>
          <w:color w:val="000000"/>
          <w:sz w:val="28"/>
          <w:szCs w:val="28"/>
        </w:rPr>
        <w:t xml:space="preserve"> СОШ №4» и «</w:t>
      </w:r>
      <w:proofErr w:type="spellStart"/>
      <w:r>
        <w:rPr>
          <w:bCs/>
          <w:color w:val="000000"/>
          <w:sz w:val="28"/>
          <w:szCs w:val="28"/>
        </w:rPr>
        <w:t>Тугутуйская</w:t>
      </w:r>
      <w:proofErr w:type="spellEnd"/>
      <w:r>
        <w:rPr>
          <w:bCs/>
          <w:color w:val="000000"/>
          <w:sz w:val="28"/>
          <w:szCs w:val="28"/>
        </w:rPr>
        <w:t xml:space="preserve"> СОШ» в сумме 37,5 тыс. рублей, по обеспечению дете</w:t>
      </w:r>
      <w:proofErr w:type="gramStart"/>
      <w:r>
        <w:rPr>
          <w:bCs/>
          <w:color w:val="000000"/>
          <w:sz w:val="28"/>
          <w:szCs w:val="28"/>
        </w:rPr>
        <w:t>й-</w:t>
      </w:r>
      <w:proofErr w:type="gramEnd"/>
      <w:r>
        <w:rPr>
          <w:bCs/>
          <w:color w:val="000000"/>
          <w:sz w:val="28"/>
          <w:szCs w:val="28"/>
        </w:rPr>
        <w:t xml:space="preserve"> инвалидов, горячим питанием в сумме 85,9 тыс. рублей. </w:t>
      </w:r>
    </w:p>
    <w:p w:rsidR="001474FF" w:rsidRDefault="009A6F01" w:rsidP="001474FF">
      <w:pPr>
        <w:ind w:left="-737" w:righ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692652">
        <w:rPr>
          <w:bCs/>
          <w:color w:val="000000"/>
          <w:sz w:val="28"/>
          <w:szCs w:val="28"/>
        </w:rPr>
        <w:t>Муниципальная программа «Охрана окружающей среды МО «Эхирит-Булагатский р</w:t>
      </w:r>
      <w:r>
        <w:rPr>
          <w:bCs/>
          <w:color w:val="000000"/>
          <w:sz w:val="28"/>
          <w:szCs w:val="28"/>
        </w:rPr>
        <w:t xml:space="preserve">айон». В рамках программы осуществлены мероприятия по инвентаризации источников выбросов вредных веществ в атмосферный воздух, мероприятия по разработке нормативов предельно допустимых выбросов, загрязняющих веществ в атмосферу в образовательных учреждениях района на сумму 720,0 тыс. </w:t>
      </w:r>
      <w:r w:rsidR="001474FF">
        <w:rPr>
          <w:bCs/>
          <w:color w:val="000000"/>
          <w:sz w:val="28"/>
          <w:szCs w:val="28"/>
        </w:rPr>
        <w:t xml:space="preserve">рублей. </w:t>
      </w:r>
    </w:p>
    <w:p w:rsidR="001474FF" w:rsidRDefault="001474FF" w:rsidP="001474FF">
      <w:pPr>
        <w:ind w:left="-737" w:right="-284"/>
        <w:jc w:val="both"/>
        <w:rPr>
          <w:bCs/>
          <w:color w:val="000000"/>
          <w:sz w:val="28"/>
          <w:szCs w:val="28"/>
        </w:rPr>
      </w:pPr>
    </w:p>
    <w:p w:rsidR="00791D32" w:rsidRPr="001474FF" w:rsidRDefault="001474FF" w:rsidP="001474FF">
      <w:pPr>
        <w:ind w:left="-737" w:righ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</w:t>
      </w:r>
      <w:r w:rsidR="00F900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91D32" w:rsidRPr="00D531F4">
        <w:rPr>
          <w:b/>
          <w:sz w:val="28"/>
          <w:szCs w:val="28"/>
        </w:rPr>
        <w:t xml:space="preserve"> </w:t>
      </w:r>
      <w:r w:rsidR="00A9549F">
        <w:rPr>
          <w:b/>
          <w:sz w:val="28"/>
          <w:szCs w:val="28"/>
        </w:rPr>
        <w:t>6</w:t>
      </w:r>
      <w:r w:rsidR="003E1C51">
        <w:rPr>
          <w:b/>
          <w:sz w:val="28"/>
          <w:szCs w:val="28"/>
        </w:rPr>
        <w:t>.</w:t>
      </w:r>
      <w:r w:rsidR="00F900BD">
        <w:rPr>
          <w:b/>
          <w:sz w:val="28"/>
          <w:szCs w:val="28"/>
        </w:rPr>
        <w:t>4.</w:t>
      </w:r>
      <w:r w:rsidR="003E1C51">
        <w:rPr>
          <w:b/>
          <w:sz w:val="28"/>
          <w:szCs w:val="28"/>
        </w:rPr>
        <w:t xml:space="preserve"> </w:t>
      </w:r>
      <w:r w:rsidR="00791D32" w:rsidRPr="00D531F4">
        <w:rPr>
          <w:b/>
          <w:sz w:val="28"/>
          <w:szCs w:val="28"/>
        </w:rPr>
        <w:t>Анализ структуры дебиторской и кредиторской задолженности.</w:t>
      </w:r>
    </w:p>
    <w:p w:rsidR="000B3E33" w:rsidRPr="00D531F4" w:rsidRDefault="000B3E33" w:rsidP="00791D32">
      <w:pPr>
        <w:jc w:val="both"/>
        <w:rPr>
          <w:b/>
          <w:sz w:val="28"/>
          <w:szCs w:val="28"/>
        </w:rPr>
      </w:pPr>
    </w:p>
    <w:p w:rsidR="006A6B18" w:rsidRDefault="001474FF" w:rsidP="006A6B18">
      <w:pPr>
        <w:tabs>
          <w:tab w:val="left" w:pos="720"/>
        </w:tabs>
        <w:ind w:left="-73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6B18">
        <w:rPr>
          <w:sz w:val="28"/>
          <w:szCs w:val="28"/>
        </w:rPr>
        <w:t>На 01.01.2017года по форме 0503169 «Сведения о дебиторской и кредиторской задолженности» по Управлению образования дебиторская задолженность отсутствует.</w:t>
      </w:r>
    </w:p>
    <w:p w:rsidR="006A6B18" w:rsidRDefault="001474FF" w:rsidP="006A6B18">
      <w:pPr>
        <w:tabs>
          <w:tab w:val="left" w:pos="720"/>
        </w:tabs>
        <w:ind w:left="-73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6B18">
        <w:rPr>
          <w:sz w:val="28"/>
          <w:szCs w:val="28"/>
        </w:rPr>
        <w:t xml:space="preserve">  Кредиторская</w:t>
      </w:r>
      <w:r w:rsidR="006A6B18" w:rsidRPr="00137E84">
        <w:rPr>
          <w:sz w:val="28"/>
          <w:szCs w:val="28"/>
        </w:rPr>
        <w:t xml:space="preserve"> задолженность </w:t>
      </w:r>
      <w:r w:rsidR="006A6B18">
        <w:rPr>
          <w:sz w:val="28"/>
          <w:szCs w:val="28"/>
        </w:rPr>
        <w:t xml:space="preserve">образовалась в сумме 22,6 тыс. рублей, в том числе просроченная в сумме 7,0 тыс. рублей. </w:t>
      </w:r>
    </w:p>
    <w:p w:rsidR="006A6B18" w:rsidRDefault="006A6B18" w:rsidP="006A6B18">
      <w:pPr>
        <w:ind w:left="-73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Наличие дебиторской и кредиторской задолженности по подведомственным учреждениям Управления образования, отражено в сводной бюджетной отчетности по форме 0503769 «Сведения о дебиторской и кредиторской задолженности». </w:t>
      </w:r>
    </w:p>
    <w:p w:rsidR="006A6B18" w:rsidRDefault="006A6B18" w:rsidP="006A6B18">
      <w:pPr>
        <w:ind w:left="-73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данным отчета на 01.01.2018года дебиторская задолженность по подведомственным учреждениям образования составила 2158,0 тыс. рублей, в том числе просроченная в сумме 359,0 тыс. рублей, </w:t>
      </w:r>
      <w:r>
        <w:rPr>
          <w:color w:val="2D2D2D"/>
          <w:spacing w:val="2"/>
          <w:sz w:val="28"/>
          <w:szCs w:val="28"/>
        </w:rPr>
        <w:t>аналитическая информация о которой, частично отражена в разделе 2 отчета</w:t>
      </w:r>
      <w:r>
        <w:rPr>
          <w:sz w:val="28"/>
          <w:szCs w:val="28"/>
        </w:rPr>
        <w:t>. Не указана дата возникновения и дата исполнения по правовому основанию.</w:t>
      </w:r>
    </w:p>
    <w:p w:rsidR="006A6B18" w:rsidRPr="00053BD9" w:rsidRDefault="006A6B18" w:rsidP="006A6B18">
      <w:pPr>
        <w:ind w:left="-737" w:right="-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В ходе проведения проверки установлено, что сумма дебиторской задолженности в сумме 361,5 тыс. рублей, была присуждена </w:t>
      </w:r>
      <w:r w:rsidRPr="00053BD9">
        <w:rPr>
          <w:color w:val="000000" w:themeColor="text1"/>
          <w:sz w:val="28"/>
          <w:szCs w:val="28"/>
        </w:rPr>
        <w:t>судом в 2009 году в отношен</w:t>
      </w:r>
      <w:r>
        <w:rPr>
          <w:color w:val="000000" w:themeColor="text1"/>
          <w:sz w:val="28"/>
          <w:szCs w:val="28"/>
        </w:rPr>
        <w:t xml:space="preserve">ии виновного лица </w:t>
      </w:r>
      <w:proofErr w:type="spellStart"/>
      <w:r>
        <w:rPr>
          <w:color w:val="000000" w:themeColor="text1"/>
          <w:sz w:val="28"/>
          <w:szCs w:val="28"/>
        </w:rPr>
        <w:t>Забановой</w:t>
      </w:r>
      <w:proofErr w:type="spellEnd"/>
      <w:r>
        <w:rPr>
          <w:color w:val="000000" w:themeColor="text1"/>
          <w:sz w:val="28"/>
          <w:szCs w:val="28"/>
        </w:rPr>
        <w:t xml:space="preserve"> М.И (МОУ «</w:t>
      </w:r>
      <w:proofErr w:type="spellStart"/>
      <w:r>
        <w:rPr>
          <w:color w:val="000000" w:themeColor="text1"/>
          <w:sz w:val="28"/>
          <w:szCs w:val="28"/>
        </w:rPr>
        <w:t>Олойская</w:t>
      </w:r>
      <w:proofErr w:type="spellEnd"/>
      <w:r>
        <w:rPr>
          <w:color w:val="000000" w:themeColor="text1"/>
          <w:sz w:val="28"/>
          <w:szCs w:val="28"/>
        </w:rPr>
        <w:t xml:space="preserve"> СОШ»)</w:t>
      </w:r>
      <w:r w:rsidRPr="00053BD9">
        <w:rPr>
          <w:color w:val="000000" w:themeColor="text1"/>
          <w:sz w:val="28"/>
          <w:szCs w:val="28"/>
        </w:rPr>
        <w:t xml:space="preserve">. С 2009года виновным лицом </w:t>
      </w:r>
      <w:r>
        <w:rPr>
          <w:color w:val="000000" w:themeColor="text1"/>
          <w:sz w:val="28"/>
          <w:szCs w:val="28"/>
        </w:rPr>
        <w:t xml:space="preserve">частично погашена недостача </w:t>
      </w:r>
      <w:r w:rsidRPr="00053BD9">
        <w:rPr>
          <w:color w:val="000000" w:themeColor="text1"/>
          <w:sz w:val="28"/>
          <w:szCs w:val="28"/>
        </w:rPr>
        <w:t>в сумме 10</w:t>
      </w:r>
      <w:r>
        <w:rPr>
          <w:color w:val="000000" w:themeColor="text1"/>
          <w:sz w:val="28"/>
          <w:szCs w:val="28"/>
        </w:rPr>
        <w:t>,5 тыс. рублей, из них:</w:t>
      </w:r>
    </w:p>
    <w:p w:rsidR="006A6B18" w:rsidRPr="00053BD9" w:rsidRDefault="006A6B18" w:rsidP="006A6B18">
      <w:pPr>
        <w:ind w:left="-737" w:right="-284"/>
        <w:jc w:val="both"/>
        <w:rPr>
          <w:color w:val="000000" w:themeColor="text1"/>
          <w:sz w:val="28"/>
          <w:szCs w:val="28"/>
        </w:rPr>
      </w:pPr>
      <w:r w:rsidRPr="00053BD9">
        <w:rPr>
          <w:color w:val="000000" w:themeColor="text1"/>
          <w:sz w:val="28"/>
          <w:szCs w:val="28"/>
        </w:rPr>
        <w:t xml:space="preserve">       в 2014году</w:t>
      </w:r>
      <w:r>
        <w:rPr>
          <w:color w:val="000000" w:themeColor="text1"/>
          <w:sz w:val="28"/>
          <w:szCs w:val="28"/>
        </w:rPr>
        <w:t xml:space="preserve"> – 8,0 тыс.</w:t>
      </w:r>
      <w:r w:rsidRPr="00053BD9">
        <w:rPr>
          <w:color w:val="000000" w:themeColor="text1"/>
          <w:sz w:val="28"/>
          <w:szCs w:val="28"/>
        </w:rPr>
        <w:t xml:space="preserve"> рублей;</w:t>
      </w:r>
    </w:p>
    <w:p w:rsidR="006A6B18" w:rsidRPr="00053BD9" w:rsidRDefault="006A6B18" w:rsidP="006A6B18">
      <w:pPr>
        <w:ind w:left="-737" w:right="-284"/>
        <w:jc w:val="both"/>
        <w:rPr>
          <w:color w:val="000000" w:themeColor="text1"/>
          <w:sz w:val="28"/>
          <w:szCs w:val="28"/>
        </w:rPr>
      </w:pPr>
      <w:r w:rsidRPr="00053BD9">
        <w:rPr>
          <w:color w:val="000000" w:themeColor="text1"/>
          <w:sz w:val="28"/>
          <w:szCs w:val="28"/>
        </w:rPr>
        <w:t xml:space="preserve">       в 2015году </w:t>
      </w:r>
      <w:r>
        <w:rPr>
          <w:color w:val="000000" w:themeColor="text1"/>
          <w:sz w:val="28"/>
          <w:szCs w:val="28"/>
        </w:rPr>
        <w:t>– 2,5 тыс.</w:t>
      </w:r>
      <w:r w:rsidRPr="00053BD9">
        <w:rPr>
          <w:color w:val="000000" w:themeColor="text1"/>
          <w:sz w:val="28"/>
          <w:szCs w:val="28"/>
        </w:rPr>
        <w:t xml:space="preserve"> рублей. </w:t>
      </w:r>
    </w:p>
    <w:p w:rsidR="006A6B18" w:rsidRPr="007125FE" w:rsidRDefault="006A6B18" w:rsidP="006A6B18">
      <w:pPr>
        <w:ind w:left="-794" w:right="-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 </w:t>
      </w:r>
      <w:r w:rsidRPr="00931F97">
        <w:rPr>
          <w:sz w:val="28"/>
          <w:szCs w:val="28"/>
        </w:rPr>
        <w:t xml:space="preserve">общему правилу (если законом не установлено </w:t>
      </w:r>
      <w:proofErr w:type="gramStart"/>
      <w:r w:rsidRPr="00931F97">
        <w:rPr>
          <w:sz w:val="28"/>
          <w:szCs w:val="28"/>
        </w:rPr>
        <w:t xml:space="preserve">иное) </w:t>
      </w:r>
      <w:proofErr w:type="gramEnd"/>
      <w:r w:rsidRPr="00931F97">
        <w:rPr>
          <w:sz w:val="28"/>
          <w:szCs w:val="28"/>
        </w:rPr>
        <w:t>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</w:t>
      </w:r>
      <w:r>
        <w:rPr>
          <w:sz w:val="28"/>
          <w:szCs w:val="28"/>
        </w:rPr>
        <w:t xml:space="preserve">. Учреждению, за которым числится задолженность, </w:t>
      </w:r>
      <w:r w:rsidRPr="00931F97">
        <w:rPr>
          <w:sz w:val="28"/>
          <w:szCs w:val="28"/>
        </w:rPr>
        <w:t>необходимо следить за сроком исковой давности, так как по его истечении ог</w:t>
      </w:r>
      <w:r>
        <w:rPr>
          <w:sz w:val="28"/>
          <w:szCs w:val="28"/>
        </w:rPr>
        <w:t>раничена возможность</w:t>
      </w:r>
      <w:r w:rsidRPr="00931F97">
        <w:rPr>
          <w:sz w:val="28"/>
          <w:szCs w:val="28"/>
        </w:rPr>
        <w:t xml:space="preserve"> воспользоваться судебной защитой нарушенных прав. По истечении срока исковой давности учреждение перестает иметь право требовать получения оплаты поставленного по договору товара (работ, услуг) и</w:t>
      </w:r>
      <w:r>
        <w:rPr>
          <w:sz w:val="28"/>
          <w:szCs w:val="28"/>
        </w:rPr>
        <w:t>ли</w:t>
      </w:r>
      <w:r w:rsidRPr="00931F97">
        <w:rPr>
          <w:sz w:val="28"/>
          <w:szCs w:val="28"/>
        </w:rPr>
        <w:t xml:space="preserve"> возмещения убытков, вызванных неисполнением обязательства, через суд в принудительном порядке.</w:t>
      </w:r>
    </w:p>
    <w:p w:rsidR="006A6B18" w:rsidRDefault="006A6B18" w:rsidP="006A6B18">
      <w:pPr>
        <w:ind w:left="-79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проверки (из устных пояснений) установлено, что т</w:t>
      </w:r>
      <w:r w:rsidRPr="007125FE">
        <w:rPr>
          <w:sz w:val="28"/>
          <w:szCs w:val="28"/>
        </w:rPr>
        <w:t xml:space="preserve">ечение срока исковой давности </w:t>
      </w:r>
      <w:proofErr w:type="gramStart"/>
      <w:r>
        <w:rPr>
          <w:sz w:val="28"/>
          <w:szCs w:val="28"/>
        </w:rPr>
        <w:t>прерывается</w:t>
      </w:r>
      <w:proofErr w:type="gramEnd"/>
      <w:r>
        <w:rPr>
          <w:sz w:val="28"/>
          <w:szCs w:val="28"/>
        </w:rPr>
        <w:t xml:space="preserve"> т.е. Службой судебных приставов приостанавливается производство по взысканию с должника средств в связи с безнадежностью взыскания, а затем вновь возобновляется в связи с вновь поступившими претензиями Учреждения</w:t>
      </w:r>
      <w:r w:rsidRPr="007125FE">
        <w:rPr>
          <w:sz w:val="28"/>
          <w:szCs w:val="28"/>
        </w:rPr>
        <w:t>. С</w:t>
      </w:r>
      <w:r>
        <w:rPr>
          <w:sz w:val="28"/>
          <w:szCs w:val="28"/>
        </w:rPr>
        <w:t xml:space="preserve">огласно нормам ст. 203 ГК РФ срок прерывается </w:t>
      </w:r>
      <w:r w:rsidRPr="007125FE">
        <w:rPr>
          <w:sz w:val="28"/>
          <w:szCs w:val="28"/>
        </w:rPr>
        <w:t>совершением</w:t>
      </w:r>
      <w:r>
        <w:rPr>
          <w:sz w:val="28"/>
          <w:szCs w:val="28"/>
        </w:rPr>
        <w:t>,</w:t>
      </w:r>
      <w:r w:rsidRPr="007125FE">
        <w:rPr>
          <w:sz w:val="28"/>
          <w:szCs w:val="28"/>
        </w:rPr>
        <w:t xml:space="preserve"> обязанным лицом действий, свидетельствующих о признании долга (частичная оплата задолженности, обращение к кредитору с просьбой об отсрочке платежа, подписание ак</w:t>
      </w:r>
      <w:r>
        <w:rPr>
          <w:sz w:val="28"/>
          <w:szCs w:val="28"/>
        </w:rPr>
        <w:t xml:space="preserve">та сверки задолженности и др.). </w:t>
      </w:r>
      <w:r w:rsidRPr="007125FE">
        <w:rPr>
          <w:sz w:val="28"/>
          <w:szCs w:val="28"/>
        </w:rPr>
        <w:t xml:space="preserve">После перерыва течение срока исковой давности начинается заново; время, истекшее до перерыва, не засчитывается в новый срок. </w:t>
      </w:r>
      <w:r>
        <w:rPr>
          <w:sz w:val="28"/>
          <w:szCs w:val="28"/>
        </w:rPr>
        <w:t xml:space="preserve">На день проведения проверки </w:t>
      </w:r>
      <w:proofErr w:type="gramStart"/>
      <w:r>
        <w:rPr>
          <w:sz w:val="28"/>
          <w:szCs w:val="28"/>
        </w:rPr>
        <w:t>недостача, присужденная судом в 2009году числится</w:t>
      </w:r>
      <w:proofErr w:type="gramEnd"/>
      <w:r>
        <w:rPr>
          <w:sz w:val="28"/>
          <w:szCs w:val="28"/>
        </w:rPr>
        <w:t xml:space="preserve"> как просроченная дебиторская задолженность и в период с 2009- 2017год была погашена лишь дважды в 2014 и 2015годах.</w:t>
      </w:r>
      <w:r w:rsidRPr="006C7482">
        <w:rPr>
          <w:sz w:val="28"/>
          <w:szCs w:val="28"/>
        </w:rPr>
        <w:t xml:space="preserve"> </w:t>
      </w:r>
    </w:p>
    <w:p w:rsidR="006A6B18" w:rsidRPr="0015279D" w:rsidRDefault="006A6B18" w:rsidP="006A6B18">
      <w:pPr>
        <w:ind w:left="-907" w:right="-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Кроме того, согласно форме 0503169 на 01.01.2018года в Управлении образования имеется кредиторская задолженность </w:t>
      </w:r>
      <w:r w:rsidRPr="00154291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 xml:space="preserve">22,6 тыс. рублей, их них </w:t>
      </w:r>
      <w:r w:rsidRPr="0015279D">
        <w:rPr>
          <w:color w:val="000000"/>
          <w:sz w:val="28"/>
          <w:szCs w:val="28"/>
        </w:rPr>
        <w:t xml:space="preserve">просроченная кредиторская задолженность в сумме 7,0 тыс. рублей, которая </w:t>
      </w:r>
      <w:r>
        <w:rPr>
          <w:color w:val="000000"/>
          <w:sz w:val="28"/>
          <w:szCs w:val="28"/>
        </w:rPr>
        <w:t>образовалась в 2016г</w:t>
      </w:r>
      <w:r w:rsidRPr="0015279D">
        <w:rPr>
          <w:color w:val="000000"/>
          <w:sz w:val="28"/>
          <w:szCs w:val="28"/>
        </w:rPr>
        <w:t>.</w:t>
      </w:r>
    </w:p>
    <w:p w:rsidR="006A6B18" w:rsidRDefault="006A6B18" w:rsidP="006A6B18">
      <w:pPr>
        <w:ind w:left="-794" w:righ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</w:t>
      </w:r>
      <w:r w:rsidRPr="0033416D">
        <w:rPr>
          <w:color w:val="000000"/>
          <w:sz w:val="28"/>
          <w:szCs w:val="28"/>
        </w:rPr>
        <w:t>По подведомственным учреждениям образования</w:t>
      </w:r>
      <w:r>
        <w:rPr>
          <w:color w:val="000000"/>
          <w:sz w:val="28"/>
          <w:szCs w:val="28"/>
        </w:rPr>
        <w:t xml:space="preserve">, согласно форме 0503769 на 01.01.2018года, числится кредиторская задолженность в сумме 6401,6 тыс. рублей, из них </w:t>
      </w:r>
      <w:r w:rsidRPr="0015279D">
        <w:rPr>
          <w:color w:val="000000"/>
          <w:sz w:val="28"/>
          <w:szCs w:val="28"/>
        </w:rPr>
        <w:t>просроченная кредиторская задолженность в сумме 2503,2 тыс.</w:t>
      </w:r>
      <w:r>
        <w:rPr>
          <w:color w:val="000000"/>
          <w:sz w:val="28"/>
          <w:szCs w:val="28"/>
        </w:rPr>
        <w:t xml:space="preserve"> </w:t>
      </w:r>
      <w:r w:rsidRPr="0015279D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которая образовалась </w:t>
      </w:r>
      <w:r>
        <w:rPr>
          <w:sz w:val="28"/>
          <w:szCs w:val="28"/>
        </w:rPr>
        <w:t>с 2002-2016годы</w:t>
      </w:r>
      <w:r w:rsidRPr="0015279D">
        <w:rPr>
          <w:color w:val="000000"/>
          <w:sz w:val="28"/>
          <w:szCs w:val="28"/>
        </w:rPr>
        <w:t>.</w:t>
      </w:r>
      <w:r w:rsidRPr="0033416D">
        <w:rPr>
          <w:color w:val="000000"/>
          <w:sz w:val="28"/>
          <w:szCs w:val="28"/>
        </w:rPr>
        <w:t xml:space="preserve"> </w:t>
      </w:r>
    </w:p>
    <w:p w:rsidR="006A6B18" w:rsidRDefault="006A6B18" w:rsidP="006A6B18">
      <w:pPr>
        <w:ind w:left="-794" w:right="-284"/>
        <w:jc w:val="both"/>
        <w:rPr>
          <w:sz w:val="28"/>
          <w:szCs w:val="28"/>
        </w:rPr>
      </w:pPr>
    </w:p>
    <w:p w:rsidR="006A6B18" w:rsidRPr="006A6B18" w:rsidRDefault="006A6B18" w:rsidP="006A6B18">
      <w:pPr>
        <w:ind w:left="-794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9C0">
        <w:rPr>
          <w:b/>
          <w:sz w:val="28"/>
          <w:szCs w:val="28"/>
        </w:rPr>
        <w:t>Выводы</w:t>
      </w:r>
      <w:r w:rsidRPr="006A6B18">
        <w:rPr>
          <w:b/>
          <w:sz w:val="28"/>
          <w:szCs w:val="28"/>
        </w:rPr>
        <w:t>:</w:t>
      </w:r>
    </w:p>
    <w:p w:rsidR="006A6B18" w:rsidRDefault="006A6B18" w:rsidP="006A6B18">
      <w:pPr>
        <w:ind w:left="-794" w:right="-284"/>
        <w:jc w:val="both"/>
        <w:rPr>
          <w:sz w:val="28"/>
          <w:szCs w:val="28"/>
        </w:rPr>
      </w:pPr>
    </w:p>
    <w:p w:rsidR="006A6B18" w:rsidRDefault="006A6B18" w:rsidP="006A6B18">
      <w:pPr>
        <w:ind w:left="-850" w:right="-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</w:t>
      </w:r>
      <w:r w:rsidRPr="00796267">
        <w:rPr>
          <w:sz w:val="28"/>
          <w:szCs w:val="28"/>
        </w:rPr>
        <w:t>редставленн</w:t>
      </w:r>
      <w:r>
        <w:rPr>
          <w:sz w:val="28"/>
          <w:szCs w:val="28"/>
        </w:rPr>
        <w:t>ая Управлением образования</w:t>
      </w:r>
      <w:r w:rsidRPr="00796267">
        <w:rPr>
          <w:sz w:val="28"/>
          <w:szCs w:val="28"/>
        </w:rPr>
        <w:t xml:space="preserve"> к проверке отчетност</w:t>
      </w:r>
      <w:r>
        <w:rPr>
          <w:sz w:val="28"/>
          <w:szCs w:val="28"/>
        </w:rPr>
        <w:t xml:space="preserve">ь </w:t>
      </w:r>
      <w:r w:rsidRPr="00796267">
        <w:rPr>
          <w:sz w:val="28"/>
          <w:szCs w:val="28"/>
        </w:rPr>
        <w:t xml:space="preserve">на предмет ее соответствия по составу, структуре и заполнению (содержанию) </w:t>
      </w:r>
      <w:r>
        <w:rPr>
          <w:sz w:val="28"/>
          <w:szCs w:val="28"/>
        </w:rPr>
        <w:t xml:space="preserve">в целом соответствует </w:t>
      </w:r>
      <w:r w:rsidRPr="00796267">
        <w:rPr>
          <w:sz w:val="28"/>
          <w:szCs w:val="28"/>
        </w:rPr>
        <w:t>требованиям БК РФ, Инструкции № 191н</w:t>
      </w:r>
      <w:r>
        <w:rPr>
          <w:sz w:val="28"/>
          <w:szCs w:val="28"/>
        </w:rPr>
        <w:t xml:space="preserve"> с внесенными изменениями, </w:t>
      </w:r>
      <w:r w:rsidRPr="00796267">
        <w:rPr>
          <w:bCs/>
          <w:iCs/>
          <w:sz w:val="28"/>
          <w:szCs w:val="28"/>
        </w:rPr>
        <w:t xml:space="preserve">Приказа Минфина РФ от 25.03.11 г. № 33н «Об утверждении инструкции о порядке составления, представления годовой, квартальной бухгалтерской отчетности государственных </w:t>
      </w:r>
      <w:r>
        <w:rPr>
          <w:bCs/>
          <w:iCs/>
          <w:sz w:val="28"/>
          <w:szCs w:val="28"/>
        </w:rPr>
        <w:t xml:space="preserve">муниципальных, </w:t>
      </w:r>
      <w:r w:rsidRPr="00796267">
        <w:rPr>
          <w:bCs/>
          <w:iCs/>
          <w:sz w:val="28"/>
          <w:szCs w:val="28"/>
        </w:rPr>
        <w:t>бюджетных и автономных учреждений</w:t>
      </w:r>
      <w:r>
        <w:rPr>
          <w:bCs/>
          <w:iCs/>
          <w:sz w:val="28"/>
          <w:szCs w:val="28"/>
        </w:rPr>
        <w:t xml:space="preserve"> с внесенными изменениями</w:t>
      </w:r>
      <w:r w:rsidRPr="00796267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за исключением замечаний:</w:t>
      </w:r>
      <w:proofErr w:type="gramEnd"/>
    </w:p>
    <w:p w:rsidR="006A6B18" w:rsidRDefault="006A6B18" w:rsidP="006A6B18">
      <w:pPr>
        <w:ind w:left="-850" w:right="-454" w:hanging="284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</w:t>
      </w:r>
      <w:r w:rsidR="001474F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-</w:t>
      </w:r>
      <w:r>
        <w:rPr>
          <w:color w:val="000000"/>
          <w:sz w:val="28"/>
          <w:szCs w:val="28"/>
        </w:rPr>
        <w:t xml:space="preserve">В соответствии с изменениями, внесенными </w:t>
      </w:r>
      <w:r w:rsidRPr="008E1627">
        <w:rPr>
          <w:iCs/>
          <w:color w:val="000000"/>
          <w:sz w:val="28"/>
          <w:szCs w:val="28"/>
        </w:rPr>
        <w:t>Приказом Минфина России от 02.11.2017</w:t>
      </w:r>
      <w:r>
        <w:rPr>
          <w:iCs/>
          <w:color w:val="000000"/>
          <w:sz w:val="28"/>
          <w:szCs w:val="28"/>
        </w:rPr>
        <w:t xml:space="preserve"> года</w:t>
      </w:r>
      <w:r w:rsidRPr="008E1627">
        <w:rPr>
          <w:iCs/>
          <w:color w:val="000000"/>
          <w:sz w:val="28"/>
          <w:szCs w:val="28"/>
        </w:rPr>
        <w:t xml:space="preserve"> № 176н</w:t>
      </w:r>
      <w:r>
        <w:rPr>
          <w:iCs/>
          <w:color w:val="000000"/>
          <w:sz w:val="28"/>
          <w:szCs w:val="28"/>
        </w:rPr>
        <w:t xml:space="preserve"> в Инструкцию 191н, в показатели, отражаемые в составе ф.0503162,</w:t>
      </w:r>
      <w:r>
        <w:rPr>
          <w:color w:val="000000"/>
          <w:sz w:val="28"/>
          <w:szCs w:val="28"/>
        </w:rPr>
        <w:t xml:space="preserve"> </w:t>
      </w:r>
      <w:r w:rsidRPr="008E1627">
        <w:rPr>
          <w:color w:val="000000"/>
          <w:sz w:val="28"/>
          <w:szCs w:val="28"/>
        </w:rPr>
        <w:t>добавлена информация о мерах по повышению эффективности расходования бюджетных средств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 нарушение п.1.29 Приказа Минфина России от 02.11.2017года №176н, в представленной форме данная информация отсутствует;</w:t>
      </w:r>
      <w:proofErr w:type="gramEnd"/>
    </w:p>
    <w:p w:rsidR="006A6B18" w:rsidRPr="000267F4" w:rsidRDefault="006A6B18" w:rsidP="006A6B18">
      <w:pPr>
        <w:ind w:left="-850" w:right="-397" w:hanging="42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</w:t>
      </w:r>
      <w:r w:rsidRPr="00426977">
        <w:rPr>
          <w:bCs/>
          <w:color w:val="000000" w:themeColor="text1"/>
          <w:sz w:val="28"/>
          <w:szCs w:val="28"/>
        </w:rPr>
        <w:t xml:space="preserve"> </w:t>
      </w:r>
      <w:r w:rsidRPr="00426977"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0267F4">
        <w:rPr>
          <w:rFonts w:eastAsia="Calibri"/>
          <w:bCs/>
          <w:color w:val="000000"/>
          <w:sz w:val="28"/>
          <w:szCs w:val="28"/>
          <w:lang w:eastAsia="en-US"/>
        </w:rPr>
        <w:t>Таблица №2 «Сведения о мерах по повышению эффективности расходовани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>я бюджетных средств»</w:t>
      </w:r>
      <w:r w:rsidRPr="000267F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исключена</w:t>
      </w:r>
      <w:r w:rsidRPr="000267F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0267F4">
        <w:rPr>
          <w:iCs/>
          <w:color w:val="000000"/>
          <w:sz w:val="28"/>
          <w:szCs w:val="28"/>
        </w:rPr>
        <w:t>Приказом Минфина России от 02.11.2017 № 176н</w:t>
      </w:r>
      <w:r>
        <w:rPr>
          <w:iCs/>
          <w:color w:val="000000"/>
          <w:sz w:val="28"/>
          <w:szCs w:val="28"/>
        </w:rPr>
        <w:t xml:space="preserve">, соответственно </w:t>
      </w:r>
      <w:r w:rsidRPr="000267F4">
        <w:rPr>
          <w:rFonts w:eastAsia="Calibri"/>
          <w:bCs/>
          <w:color w:val="000000"/>
          <w:sz w:val="28"/>
          <w:szCs w:val="28"/>
          <w:lang w:eastAsia="en-US"/>
        </w:rPr>
        <w:t>не должна быть представлена в соста</w:t>
      </w:r>
      <w:r>
        <w:rPr>
          <w:rFonts w:eastAsia="Calibri"/>
          <w:bCs/>
          <w:color w:val="000000"/>
          <w:sz w:val="28"/>
          <w:szCs w:val="28"/>
          <w:lang w:eastAsia="en-US"/>
        </w:rPr>
        <w:t>ве годовой бюджетной отчетности.</w:t>
      </w:r>
      <w:r w:rsidRPr="000267F4">
        <w:rPr>
          <w:color w:val="000000"/>
          <w:sz w:val="28"/>
          <w:szCs w:val="28"/>
        </w:rPr>
        <w:t xml:space="preserve"> </w:t>
      </w:r>
    </w:p>
    <w:p w:rsidR="006A6B18" w:rsidRPr="00942ECB" w:rsidRDefault="006A6B18" w:rsidP="006A6B18">
      <w:pPr>
        <w:ind w:left="-850" w:right="-454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474FF"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При составлении Пояснительной записки формы 0503160, не соблюдаются требования</w:t>
      </w:r>
      <w:r>
        <w:rPr>
          <w:sz w:val="28"/>
          <w:szCs w:val="28"/>
        </w:rPr>
        <w:t xml:space="preserve"> </w:t>
      </w:r>
      <w:r w:rsidRPr="0027361F">
        <w:rPr>
          <w:sz w:val="28"/>
          <w:szCs w:val="28"/>
        </w:rPr>
        <w:t>п. 152 Инструкции № 191н</w:t>
      </w:r>
      <w:r>
        <w:rPr>
          <w:sz w:val="28"/>
          <w:szCs w:val="28"/>
        </w:rPr>
        <w:t xml:space="preserve"> с внесенными изменениями. В соответствии с указанным пунктом Инструкции, форма должна </w:t>
      </w:r>
      <w:r w:rsidRPr="0027361F">
        <w:rPr>
          <w:sz w:val="28"/>
          <w:szCs w:val="28"/>
        </w:rPr>
        <w:t>содерж</w:t>
      </w:r>
      <w:r>
        <w:rPr>
          <w:sz w:val="28"/>
          <w:szCs w:val="28"/>
        </w:rPr>
        <w:t>ать</w:t>
      </w:r>
      <w:r w:rsidRPr="0027361F">
        <w:rPr>
          <w:sz w:val="28"/>
          <w:szCs w:val="28"/>
        </w:rPr>
        <w:t xml:space="preserve"> текстовую часть, таблицы, приложения и</w:t>
      </w:r>
      <w:r>
        <w:rPr>
          <w:sz w:val="28"/>
          <w:szCs w:val="28"/>
        </w:rPr>
        <w:t xml:space="preserve"> состоять из пяти разделов:</w:t>
      </w:r>
    </w:p>
    <w:p w:rsidR="006A6B18" w:rsidRPr="00942ECB" w:rsidRDefault="006A6B18" w:rsidP="006A6B18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4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42ECB">
        <w:rPr>
          <w:sz w:val="28"/>
          <w:szCs w:val="28"/>
        </w:rPr>
        <w:t>1. Организационная структур</w:t>
      </w:r>
      <w:r>
        <w:rPr>
          <w:sz w:val="28"/>
          <w:szCs w:val="28"/>
        </w:rPr>
        <w:t>а субъекта бюджетной отчетности.</w:t>
      </w:r>
    </w:p>
    <w:p w:rsidR="006A6B18" w:rsidRPr="00942ECB" w:rsidRDefault="006A6B18" w:rsidP="006A6B18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4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2. Результаты деятельност</w:t>
      </w:r>
      <w:r>
        <w:rPr>
          <w:sz w:val="28"/>
          <w:szCs w:val="28"/>
        </w:rPr>
        <w:t>и субъекта бюджетной отчетности.</w:t>
      </w:r>
    </w:p>
    <w:p w:rsidR="006A6B18" w:rsidRPr="00942ECB" w:rsidRDefault="006A6B18" w:rsidP="006A6B18">
      <w:pPr>
        <w:ind w:left="-850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942ECB">
        <w:rPr>
          <w:sz w:val="28"/>
          <w:szCs w:val="28"/>
        </w:rPr>
        <w:t>Анализ отчета об исполнении бюджета субъектом бюджетной отчетности.</w:t>
      </w:r>
    </w:p>
    <w:p w:rsidR="006A6B18" w:rsidRPr="00942ECB" w:rsidRDefault="006A6B18" w:rsidP="006A6B18">
      <w:pPr>
        <w:ind w:left="-850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4.Анализ показателей бухгалтерской отчетности субъекта</w:t>
      </w:r>
      <w:r w:rsidRPr="00942ECB">
        <w:rPr>
          <w:sz w:val="28"/>
          <w:szCs w:val="28"/>
        </w:rPr>
        <w:t xml:space="preserve"> отчетности.</w:t>
      </w:r>
    </w:p>
    <w:p w:rsidR="006A6B18" w:rsidRDefault="006A6B18" w:rsidP="006A6B18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5. Прочие вопросы деятельности субъекта бюджетной отчетности</w:t>
      </w:r>
      <w:r>
        <w:rPr>
          <w:sz w:val="28"/>
          <w:szCs w:val="28"/>
        </w:rPr>
        <w:t>.</w:t>
      </w:r>
    </w:p>
    <w:p w:rsidR="006A6B18" w:rsidRPr="00EA4448" w:rsidRDefault="006A6B18" w:rsidP="006A6B18">
      <w:pPr>
        <w:ind w:left="-850" w:right="-426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При составлении Пояснительной записки ф. 0503760, не соблюдены </w:t>
      </w:r>
      <w:r>
        <w:rPr>
          <w:bCs/>
          <w:color w:val="000000"/>
          <w:sz w:val="28"/>
          <w:szCs w:val="28"/>
          <w:shd w:val="clear" w:color="auto" w:fill="FFFFFF"/>
        </w:rPr>
        <w:t>требования п.56</w:t>
      </w:r>
      <w:r w:rsidRPr="00A93E6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Приказа 33н с внесенными изменениями. В соответствии с указанным пунктом инструкции, форма </w:t>
      </w:r>
      <w:r w:rsidRPr="006230BD">
        <w:rPr>
          <w:color w:val="2D2D2D"/>
          <w:spacing w:val="2"/>
          <w:sz w:val="28"/>
          <w:szCs w:val="28"/>
        </w:rPr>
        <w:t>составляется в разрезе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EA4448">
        <w:rPr>
          <w:bCs/>
          <w:color w:val="000000"/>
          <w:sz w:val="28"/>
          <w:szCs w:val="28"/>
        </w:rPr>
        <w:t>следующих разделов:</w:t>
      </w:r>
    </w:p>
    <w:p w:rsidR="006A6B18" w:rsidRPr="00EA4448" w:rsidRDefault="006A6B18" w:rsidP="006A6B18">
      <w:pPr>
        <w:pStyle w:val="s1"/>
        <w:shd w:val="clear" w:color="auto" w:fill="FFFFFF"/>
        <w:spacing w:before="0" w:beforeAutospacing="0" w:after="0" w:afterAutospacing="0"/>
        <w:ind w:left="-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</w:t>
      </w:r>
      <w:r w:rsidRPr="00EA4448">
        <w:rPr>
          <w:bCs/>
          <w:color w:val="000000"/>
          <w:sz w:val="28"/>
          <w:szCs w:val="28"/>
        </w:rPr>
        <w:t>Орган</w:t>
      </w:r>
      <w:r>
        <w:rPr>
          <w:bCs/>
          <w:color w:val="000000"/>
          <w:sz w:val="28"/>
          <w:szCs w:val="28"/>
        </w:rPr>
        <w:t>изационная структура учреждения.</w:t>
      </w:r>
    </w:p>
    <w:p w:rsidR="006A6B18" w:rsidRPr="00EA4448" w:rsidRDefault="006A6B18" w:rsidP="006A6B18">
      <w:pPr>
        <w:pStyle w:val="s1"/>
        <w:shd w:val="clear" w:color="auto" w:fill="FFFFFF"/>
        <w:spacing w:before="0" w:beforeAutospacing="0" w:after="0" w:afterAutospacing="0"/>
        <w:ind w:left="-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 </w:t>
      </w:r>
      <w:r w:rsidRPr="00EA4448">
        <w:rPr>
          <w:bCs/>
          <w:color w:val="000000"/>
          <w:sz w:val="28"/>
          <w:szCs w:val="28"/>
        </w:rPr>
        <w:t>Результаты деяте</w:t>
      </w:r>
      <w:r>
        <w:rPr>
          <w:bCs/>
          <w:color w:val="000000"/>
          <w:sz w:val="28"/>
          <w:szCs w:val="28"/>
        </w:rPr>
        <w:t>льности учреждения.</w:t>
      </w:r>
    </w:p>
    <w:p w:rsidR="006A6B18" w:rsidRPr="00EA4448" w:rsidRDefault="006A6B18" w:rsidP="006A6B18">
      <w:pPr>
        <w:pStyle w:val="s1"/>
        <w:shd w:val="clear" w:color="auto" w:fill="FFFFFF"/>
        <w:spacing w:before="0" w:beforeAutospacing="0" w:after="0" w:afterAutospacing="0"/>
        <w:ind w:left="-850" w:righ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3 </w:t>
      </w:r>
      <w:r w:rsidRPr="00EA4448">
        <w:rPr>
          <w:bCs/>
          <w:color w:val="000000"/>
          <w:sz w:val="28"/>
          <w:szCs w:val="28"/>
        </w:rPr>
        <w:t>Анализ отчета об исполнении учреж</w:t>
      </w:r>
      <w:r>
        <w:rPr>
          <w:bCs/>
          <w:color w:val="000000"/>
          <w:sz w:val="28"/>
          <w:szCs w:val="28"/>
        </w:rPr>
        <w:t>дением плана его деятельности.</w:t>
      </w:r>
    </w:p>
    <w:p w:rsidR="006A6B18" w:rsidRDefault="006A6B18" w:rsidP="006A6B18">
      <w:pPr>
        <w:pStyle w:val="s1"/>
        <w:shd w:val="clear" w:color="auto" w:fill="FFFFFF"/>
        <w:spacing w:before="0" w:beforeAutospacing="0" w:after="0" w:afterAutospacing="0"/>
        <w:ind w:left="-85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4 </w:t>
      </w:r>
      <w:r w:rsidRPr="00EA4448">
        <w:rPr>
          <w:bCs/>
          <w:color w:val="000000"/>
          <w:sz w:val="28"/>
          <w:szCs w:val="28"/>
        </w:rPr>
        <w:t>Анализ показателей отчетности учреждения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12D8" w:rsidRDefault="00B912D8" w:rsidP="006A6B18">
      <w:pPr>
        <w:pStyle w:val="s1"/>
        <w:shd w:val="clear" w:color="auto" w:fill="FFFFFF"/>
        <w:spacing w:before="0" w:beforeAutospacing="0" w:after="0" w:afterAutospacing="0"/>
        <w:ind w:left="-850"/>
        <w:jc w:val="both"/>
        <w:rPr>
          <w:sz w:val="28"/>
          <w:szCs w:val="28"/>
        </w:rPr>
      </w:pPr>
    </w:p>
    <w:p w:rsidR="00B912D8" w:rsidRPr="005669C0" w:rsidRDefault="005669C0" w:rsidP="00B912D8">
      <w:pPr>
        <w:ind w:left="-850" w:right="-284"/>
        <w:jc w:val="both"/>
        <w:rPr>
          <w:b/>
          <w:sz w:val="28"/>
          <w:szCs w:val="28"/>
        </w:rPr>
      </w:pPr>
      <w:r w:rsidRPr="005669C0">
        <w:rPr>
          <w:b/>
          <w:sz w:val="28"/>
          <w:szCs w:val="28"/>
        </w:rPr>
        <w:t xml:space="preserve">          Рекомендации:</w:t>
      </w:r>
    </w:p>
    <w:p w:rsidR="005669C0" w:rsidRDefault="005669C0" w:rsidP="005669C0">
      <w:pPr>
        <w:pStyle w:val="1"/>
        <w:shd w:val="clear" w:color="auto" w:fill="FFFFFF"/>
        <w:ind w:left="-85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0048C">
        <w:rPr>
          <w:rFonts w:ascii="Times New Roman" w:hAnsi="Times New Roman" w:cs="Times New Roman"/>
          <w:b w:val="0"/>
          <w:sz w:val="28"/>
          <w:szCs w:val="28"/>
        </w:rPr>
        <w:t>При составлении отчетности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облюдать </w:t>
      </w:r>
      <w:r w:rsidRPr="0020048C">
        <w:rPr>
          <w:rFonts w:ascii="Times New Roman" w:hAnsi="Times New Roman" w:cs="Times New Roman"/>
          <w:b w:val="0"/>
          <w:sz w:val="28"/>
          <w:szCs w:val="28"/>
        </w:rPr>
        <w:t>требования</w:t>
      </w:r>
      <w:r w:rsidRPr="0020048C">
        <w:rPr>
          <w:sz w:val="28"/>
          <w:szCs w:val="28"/>
        </w:rPr>
        <w:t xml:space="preserve"> </w:t>
      </w:r>
      <w:r w:rsidRPr="002004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 Минфина РФ от 28 декабря 2010 г.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2004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</w:t>
      </w:r>
      <w:r w:rsidRPr="0020048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бюджетов бюджетной системы Российской Федерации" (с изменениями и дополнениями)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5669C0" w:rsidRPr="005669C0" w:rsidRDefault="005669C0" w:rsidP="005669C0">
      <w:pPr>
        <w:pStyle w:val="af2"/>
        <w:ind w:left="-850"/>
      </w:pPr>
      <w:r>
        <w:rPr>
          <w:sz w:val="28"/>
          <w:szCs w:val="28"/>
        </w:rPr>
        <w:t xml:space="preserve">        В </w:t>
      </w:r>
      <w:r w:rsidRPr="00C31CF3">
        <w:rPr>
          <w:sz w:val="28"/>
          <w:szCs w:val="28"/>
        </w:rPr>
        <w:t xml:space="preserve">целях усиления </w:t>
      </w:r>
      <w:proofErr w:type="gramStart"/>
      <w:r w:rsidRPr="00C31CF3">
        <w:rPr>
          <w:sz w:val="28"/>
          <w:szCs w:val="28"/>
        </w:rPr>
        <w:t>контроля за</w:t>
      </w:r>
      <w:proofErr w:type="gramEnd"/>
      <w:r w:rsidRPr="00C31CF3">
        <w:rPr>
          <w:sz w:val="28"/>
          <w:szCs w:val="28"/>
        </w:rPr>
        <w:t xml:space="preserve"> состоя</w:t>
      </w:r>
      <w:r>
        <w:rPr>
          <w:sz w:val="28"/>
          <w:szCs w:val="28"/>
        </w:rPr>
        <w:t>нием кредиторской задолженности</w:t>
      </w:r>
      <w:r w:rsidRPr="00C31CF3">
        <w:rPr>
          <w:sz w:val="28"/>
          <w:szCs w:val="28"/>
        </w:rPr>
        <w:t xml:space="preserve">, </w:t>
      </w:r>
      <w:r>
        <w:rPr>
          <w:sz w:val="28"/>
          <w:szCs w:val="28"/>
        </w:rPr>
        <w:t>рекомендуем</w:t>
      </w:r>
      <w:r w:rsidRPr="00C31CF3">
        <w:rPr>
          <w:sz w:val="28"/>
          <w:szCs w:val="28"/>
        </w:rPr>
        <w:t xml:space="preserve"> принять меры в части урегулирования просроченной кредиторской задолженности</w:t>
      </w:r>
      <w:r>
        <w:rPr>
          <w:sz w:val="28"/>
          <w:szCs w:val="28"/>
        </w:rPr>
        <w:t xml:space="preserve">, которая образовалась в Управлении образования в 2016г. в сумме 7,0 тыс. рублей и в подведомственных учреждениях образования в период с 2002-2016годы в сумме 2053,2 тыс. рублей.     </w:t>
      </w:r>
    </w:p>
    <w:p w:rsidR="0020048C" w:rsidRPr="00B912D8" w:rsidRDefault="005669C0" w:rsidP="00B912D8">
      <w:pPr>
        <w:ind w:left="-85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Также рекомендуем уделить особое внимание оперативному мониторингу просроченной дебиторской задолженности в сумме 359,0 тыс. рублей, которая присуждена судом в отношении виновного лица в 2009году и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меры по ее погашению.</w:t>
      </w:r>
    </w:p>
    <w:p w:rsidR="0066291E" w:rsidRDefault="0066291E" w:rsidP="0066291E">
      <w:pPr>
        <w:jc w:val="both"/>
        <w:rPr>
          <w:bCs/>
          <w:sz w:val="28"/>
          <w:szCs w:val="28"/>
        </w:rPr>
      </w:pPr>
    </w:p>
    <w:p w:rsidR="002A31A4" w:rsidRPr="004B7938" w:rsidRDefault="009F71D0" w:rsidP="006A6B18">
      <w:pPr>
        <w:pStyle w:val="a3"/>
        <w:tabs>
          <w:tab w:val="left" w:pos="-567"/>
        </w:tabs>
        <w:ind w:left="-624" w:right="-143" w:firstLine="0"/>
        <w:jc w:val="both"/>
      </w:pPr>
      <w:r>
        <w:t>Аудитор</w:t>
      </w:r>
      <w:r w:rsidR="00A921A5">
        <w:t xml:space="preserve"> КСП  </w:t>
      </w:r>
      <w:r w:rsidR="003A6BAF">
        <w:t xml:space="preserve">                                                           </w:t>
      </w:r>
      <w:r w:rsidR="00940DEE">
        <w:t xml:space="preserve">            </w:t>
      </w:r>
      <w:r w:rsidR="003A6BAF">
        <w:t xml:space="preserve"> </w:t>
      </w:r>
      <w:r w:rsidR="00BC628C">
        <w:t xml:space="preserve"> </w:t>
      </w:r>
      <w:r w:rsidR="003A6BAF">
        <w:t xml:space="preserve">  </w:t>
      </w:r>
      <w:r w:rsidR="0086136F">
        <w:t xml:space="preserve">               </w:t>
      </w:r>
      <w:r w:rsidR="003A6BAF">
        <w:t xml:space="preserve">     </w:t>
      </w:r>
      <w:r w:rsidR="00A921A5">
        <w:t>Бураева</w:t>
      </w:r>
      <w:r w:rsidR="002A31A4" w:rsidRPr="004B7938">
        <w:t xml:space="preserve"> </w:t>
      </w:r>
      <w:r w:rsidR="003A6BAF">
        <w:t>Е.А.</w:t>
      </w:r>
      <w:r w:rsidR="002A31A4" w:rsidRPr="004B7938">
        <w:t xml:space="preserve">           </w:t>
      </w:r>
      <w:r w:rsidR="00A921A5">
        <w:t xml:space="preserve">                               </w:t>
      </w:r>
      <w:r w:rsidR="002A31A4" w:rsidRPr="004B7938">
        <w:t xml:space="preserve">    </w:t>
      </w:r>
    </w:p>
    <w:p w:rsidR="002A31A4" w:rsidRPr="00A921A5" w:rsidRDefault="002A31A4" w:rsidP="00235ADA">
      <w:pPr>
        <w:pStyle w:val="a4"/>
        <w:rPr>
          <w:i w:val="0"/>
          <w:iCs w:val="0"/>
          <w:color w:val="FF0000"/>
          <w:sz w:val="28"/>
          <w:szCs w:val="28"/>
          <w:lang w:eastAsia="ar-SA"/>
        </w:rPr>
      </w:pPr>
      <w:r w:rsidRPr="0066291E">
        <w:rPr>
          <w:color w:val="FF0000"/>
          <w:sz w:val="28"/>
          <w:szCs w:val="28"/>
          <w:lang w:eastAsia="ar-SA"/>
        </w:rPr>
        <w:t xml:space="preserve"> </w:t>
      </w:r>
      <w:r w:rsidRPr="0066291E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</w:t>
      </w:r>
      <w:r w:rsidR="00A921A5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                                             </w:t>
      </w:r>
    </w:p>
    <w:sectPr w:rsidR="002A31A4" w:rsidRPr="00A921A5" w:rsidSect="00B310F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D3" w:rsidRDefault="00BC17D3" w:rsidP="00B310F8">
      <w:r>
        <w:separator/>
      </w:r>
    </w:p>
  </w:endnote>
  <w:endnote w:type="continuationSeparator" w:id="0">
    <w:p w:rsidR="00BC17D3" w:rsidRDefault="00BC17D3" w:rsidP="00B3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D3" w:rsidRDefault="00BC17D3" w:rsidP="00B310F8">
      <w:r>
        <w:separator/>
      </w:r>
    </w:p>
  </w:footnote>
  <w:footnote w:type="continuationSeparator" w:id="0">
    <w:p w:rsidR="00BC17D3" w:rsidRDefault="00BC17D3" w:rsidP="00B31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770695"/>
      <w:docPartObj>
        <w:docPartGallery w:val="Page Numbers (Top of Page)"/>
        <w:docPartUnique/>
      </w:docPartObj>
    </w:sdtPr>
    <w:sdtContent>
      <w:p w:rsidR="0086136F" w:rsidRDefault="003D1219">
        <w:pPr>
          <w:pStyle w:val="a7"/>
          <w:jc w:val="right"/>
        </w:pPr>
        <w:r>
          <w:fldChar w:fldCharType="begin"/>
        </w:r>
        <w:r w:rsidR="0086136F">
          <w:instrText>PAGE   \* MERGEFORMAT</w:instrText>
        </w:r>
        <w:r>
          <w:fldChar w:fldCharType="separate"/>
        </w:r>
        <w:r w:rsidR="00A9549F">
          <w:rPr>
            <w:noProof/>
          </w:rPr>
          <w:t>13</w:t>
        </w:r>
        <w:r>
          <w:fldChar w:fldCharType="end"/>
        </w:r>
      </w:p>
    </w:sdtContent>
  </w:sdt>
  <w:p w:rsidR="0086136F" w:rsidRDefault="008613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3AD820"/>
    <w:lvl w:ilvl="0">
      <w:numFmt w:val="bullet"/>
      <w:lvlText w:val="*"/>
      <w:lvlJc w:val="left"/>
    </w:lvl>
  </w:abstractNum>
  <w:abstractNum w:abstractNumId="1">
    <w:nsid w:val="08072241"/>
    <w:multiLevelType w:val="hybridMultilevel"/>
    <w:tmpl w:val="5D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E1A"/>
    <w:multiLevelType w:val="hybridMultilevel"/>
    <w:tmpl w:val="680AA664"/>
    <w:lvl w:ilvl="0" w:tplc="96ACE8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AA39EC"/>
    <w:multiLevelType w:val="hybridMultilevel"/>
    <w:tmpl w:val="8BEC6F92"/>
    <w:lvl w:ilvl="0" w:tplc="4B8A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F4221"/>
    <w:multiLevelType w:val="hybridMultilevel"/>
    <w:tmpl w:val="F3046374"/>
    <w:lvl w:ilvl="0" w:tplc="9ECC9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DBA74E1"/>
    <w:multiLevelType w:val="hybridMultilevel"/>
    <w:tmpl w:val="F0FEDF40"/>
    <w:lvl w:ilvl="0" w:tplc="219C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915F1"/>
    <w:multiLevelType w:val="hybridMultilevel"/>
    <w:tmpl w:val="71A416F6"/>
    <w:lvl w:ilvl="0" w:tplc="85D6E986">
      <w:start w:val="6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4CB7ED1"/>
    <w:multiLevelType w:val="hybridMultilevel"/>
    <w:tmpl w:val="369ED1BC"/>
    <w:lvl w:ilvl="0" w:tplc="B2F2A0AA">
      <w:start w:val="1"/>
      <w:numFmt w:val="decimal"/>
      <w:lvlText w:val="%1."/>
      <w:lvlJc w:val="left"/>
      <w:pPr>
        <w:ind w:left="2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8">
    <w:nsid w:val="3BFE4266"/>
    <w:multiLevelType w:val="hybridMultilevel"/>
    <w:tmpl w:val="49500596"/>
    <w:lvl w:ilvl="0" w:tplc="05BEBF3E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13477BD"/>
    <w:multiLevelType w:val="hybridMultilevel"/>
    <w:tmpl w:val="22080832"/>
    <w:lvl w:ilvl="0" w:tplc="E8409498">
      <w:start w:val="5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3F2009C"/>
    <w:multiLevelType w:val="singleLevel"/>
    <w:tmpl w:val="93023CF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21727E"/>
    <w:multiLevelType w:val="hybridMultilevel"/>
    <w:tmpl w:val="08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0817"/>
    <w:multiLevelType w:val="hybridMultilevel"/>
    <w:tmpl w:val="8C5C166C"/>
    <w:lvl w:ilvl="0" w:tplc="E1FC28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6A02"/>
    <w:rsid w:val="00002202"/>
    <w:rsid w:val="00002C17"/>
    <w:rsid w:val="00004B99"/>
    <w:rsid w:val="00004EE4"/>
    <w:rsid w:val="00006C65"/>
    <w:rsid w:val="0001249F"/>
    <w:rsid w:val="0001394D"/>
    <w:rsid w:val="00027836"/>
    <w:rsid w:val="00041AB4"/>
    <w:rsid w:val="000457F7"/>
    <w:rsid w:val="0005077F"/>
    <w:rsid w:val="00050941"/>
    <w:rsid w:val="00050CA2"/>
    <w:rsid w:val="00052C79"/>
    <w:rsid w:val="000612AC"/>
    <w:rsid w:val="0006291A"/>
    <w:rsid w:val="00062CCC"/>
    <w:rsid w:val="00062E15"/>
    <w:rsid w:val="00063DBE"/>
    <w:rsid w:val="00065551"/>
    <w:rsid w:val="00073189"/>
    <w:rsid w:val="000763B1"/>
    <w:rsid w:val="00076424"/>
    <w:rsid w:val="00081B82"/>
    <w:rsid w:val="00091D33"/>
    <w:rsid w:val="00094CDB"/>
    <w:rsid w:val="000950D8"/>
    <w:rsid w:val="000A141E"/>
    <w:rsid w:val="000A3846"/>
    <w:rsid w:val="000A6306"/>
    <w:rsid w:val="000B1632"/>
    <w:rsid w:val="000B3227"/>
    <w:rsid w:val="000B3E33"/>
    <w:rsid w:val="000B5DFB"/>
    <w:rsid w:val="000C24F9"/>
    <w:rsid w:val="000C6A34"/>
    <w:rsid w:val="000D3855"/>
    <w:rsid w:val="000E4322"/>
    <w:rsid w:val="000F36C7"/>
    <w:rsid w:val="001046D4"/>
    <w:rsid w:val="00106366"/>
    <w:rsid w:val="0010711B"/>
    <w:rsid w:val="001107A9"/>
    <w:rsid w:val="00111974"/>
    <w:rsid w:val="00112CB5"/>
    <w:rsid w:val="00112D85"/>
    <w:rsid w:val="00113905"/>
    <w:rsid w:val="00115D83"/>
    <w:rsid w:val="001172F7"/>
    <w:rsid w:val="00122073"/>
    <w:rsid w:val="0012258D"/>
    <w:rsid w:val="001230E3"/>
    <w:rsid w:val="00124167"/>
    <w:rsid w:val="00124E9B"/>
    <w:rsid w:val="00126673"/>
    <w:rsid w:val="001318C6"/>
    <w:rsid w:val="00135A22"/>
    <w:rsid w:val="00137F6A"/>
    <w:rsid w:val="001441CF"/>
    <w:rsid w:val="0014598F"/>
    <w:rsid w:val="001474FF"/>
    <w:rsid w:val="00147FD1"/>
    <w:rsid w:val="00160454"/>
    <w:rsid w:val="00164DB1"/>
    <w:rsid w:val="00170EF3"/>
    <w:rsid w:val="001714C1"/>
    <w:rsid w:val="00173AD5"/>
    <w:rsid w:val="001822FB"/>
    <w:rsid w:val="00185873"/>
    <w:rsid w:val="00186ECB"/>
    <w:rsid w:val="0018701F"/>
    <w:rsid w:val="001870D2"/>
    <w:rsid w:val="0019062F"/>
    <w:rsid w:val="00191E29"/>
    <w:rsid w:val="00195935"/>
    <w:rsid w:val="001A07E7"/>
    <w:rsid w:val="001A1CDB"/>
    <w:rsid w:val="001A1E7D"/>
    <w:rsid w:val="001A7D2D"/>
    <w:rsid w:val="001B05F3"/>
    <w:rsid w:val="001B0DF6"/>
    <w:rsid w:val="001B2C38"/>
    <w:rsid w:val="001B331B"/>
    <w:rsid w:val="001B6B18"/>
    <w:rsid w:val="001C0ACA"/>
    <w:rsid w:val="001C0B92"/>
    <w:rsid w:val="001C53F3"/>
    <w:rsid w:val="001C6A14"/>
    <w:rsid w:val="001D6F99"/>
    <w:rsid w:val="001E2513"/>
    <w:rsid w:val="001E38A3"/>
    <w:rsid w:val="001E3EB2"/>
    <w:rsid w:val="001F3467"/>
    <w:rsid w:val="001F4E14"/>
    <w:rsid w:val="001F59BA"/>
    <w:rsid w:val="0020048C"/>
    <w:rsid w:val="00200BFB"/>
    <w:rsid w:val="002018B4"/>
    <w:rsid w:val="00211C52"/>
    <w:rsid w:val="00217C3F"/>
    <w:rsid w:val="002204F7"/>
    <w:rsid w:val="00220E49"/>
    <w:rsid w:val="0022187B"/>
    <w:rsid w:val="00221AD2"/>
    <w:rsid w:val="002227DC"/>
    <w:rsid w:val="00227E94"/>
    <w:rsid w:val="002302B3"/>
    <w:rsid w:val="00230CDE"/>
    <w:rsid w:val="0023147B"/>
    <w:rsid w:val="002319E8"/>
    <w:rsid w:val="0023234C"/>
    <w:rsid w:val="00235ADA"/>
    <w:rsid w:val="002407B8"/>
    <w:rsid w:val="002431D9"/>
    <w:rsid w:val="002534DA"/>
    <w:rsid w:val="0025421C"/>
    <w:rsid w:val="00254D4A"/>
    <w:rsid w:val="0025649F"/>
    <w:rsid w:val="002568D5"/>
    <w:rsid w:val="00256BFD"/>
    <w:rsid w:val="00256E0D"/>
    <w:rsid w:val="00257866"/>
    <w:rsid w:val="00262A9B"/>
    <w:rsid w:val="00271DC4"/>
    <w:rsid w:val="0027282C"/>
    <w:rsid w:val="00272F73"/>
    <w:rsid w:val="00273520"/>
    <w:rsid w:val="00275E9E"/>
    <w:rsid w:val="00276A35"/>
    <w:rsid w:val="00277529"/>
    <w:rsid w:val="0028296C"/>
    <w:rsid w:val="00284703"/>
    <w:rsid w:val="00284E98"/>
    <w:rsid w:val="002879C0"/>
    <w:rsid w:val="00293202"/>
    <w:rsid w:val="002949BC"/>
    <w:rsid w:val="00297D1F"/>
    <w:rsid w:val="002A31A4"/>
    <w:rsid w:val="002A3B06"/>
    <w:rsid w:val="002A4961"/>
    <w:rsid w:val="002B1163"/>
    <w:rsid w:val="002B3EB4"/>
    <w:rsid w:val="002B4D5E"/>
    <w:rsid w:val="002C5425"/>
    <w:rsid w:val="002C649C"/>
    <w:rsid w:val="002D0497"/>
    <w:rsid w:val="002D04BB"/>
    <w:rsid w:val="002D05BB"/>
    <w:rsid w:val="002D316A"/>
    <w:rsid w:val="002D3996"/>
    <w:rsid w:val="002D4A95"/>
    <w:rsid w:val="002E1214"/>
    <w:rsid w:val="002E55DB"/>
    <w:rsid w:val="002E5CCC"/>
    <w:rsid w:val="002F72B2"/>
    <w:rsid w:val="002F7892"/>
    <w:rsid w:val="0030079C"/>
    <w:rsid w:val="00300E62"/>
    <w:rsid w:val="00303C04"/>
    <w:rsid w:val="0032074D"/>
    <w:rsid w:val="003340A8"/>
    <w:rsid w:val="00337BCC"/>
    <w:rsid w:val="00352592"/>
    <w:rsid w:val="0035422A"/>
    <w:rsid w:val="0035479D"/>
    <w:rsid w:val="00361174"/>
    <w:rsid w:val="00362552"/>
    <w:rsid w:val="003647C4"/>
    <w:rsid w:val="003732F7"/>
    <w:rsid w:val="00373B57"/>
    <w:rsid w:val="00373FC5"/>
    <w:rsid w:val="0037407E"/>
    <w:rsid w:val="00376999"/>
    <w:rsid w:val="003815EC"/>
    <w:rsid w:val="003906C8"/>
    <w:rsid w:val="003A6BAF"/>
    <w:rsid w:val="003A6F0F"/>
    <w:rsid w:val="003A7FCD"/>
    <w:rsid w:val="003B055C"/>
    <w:rsid w:val="003B1B26"/>
    <w:rsid w:val="003B25BB"/>
    <w:rsid w:val="003B438D"/>
    <w:rsid w:val="003B559C"/>
    <w:rsid w:val="003B5D8F"/>
    <w:rsid w:val="003C28E8"/>
    <w:rsid w:val="003C32E8"/>
    <w:rsid w:val="003C5935"/>
    <w:rsid w:val="003C6544"/>
    <w:rsid w:val="003D1219"/>
    <w:rsid w:val="003D35C6"/>
    <w:rsid w:val="003D5EEE"/>
    <w:rsid w:val="003D69CE"/>
    <w:rsid w:val="003D7C16"/>
    <w:rsid w:val="003E1C51"/>
    <w:rsid w:val="003E6344"/>
    <w:rsid w:val="003E64AF"/>
    <w:rsid w:val="003E6F12"/>
    <w:rsid w:val="003F68BF"/>
    <w:rsid w:val="003F6967"/>
    <w:rsid w:val="003F7DA7"/>
    <w:rsid w:val="004048A9"/>
    <w:rsid w:val="00414A1C"/>
    <w:rsid w:val="00417307"/>
    <w:rsid w:val="004221ED"/>
    <w:rsid w:val="00422EAF"/>
    <w:rsid w:val="00426529"/>
    <w:rsid w:val="004322D7"/>
    <w:rsid w:val="004338B3"/>
    <w:rsid w:val="00435F9E"/>
    <w:rsid w:val="00441967"/>
    <w:rsid w:val="00442559"/>
    <w:rsid w:val="004463BA"/>
    <w:rsid w:val="00447314"/>
    <w:rsid w:val="004517D7"/>
    <w:rsid w:val="00452A89"/>
    <w:rsid w:val="00460629"/>
    <w:rsid w:val="00462120"/>
    <w:rsid w:val="004671A4"/>
    <w:rsid w:val="0047053B"/>
    <w:rsid w:val="00471493"/>
    <w:rsid w:val="0047604B"/>
    <w:rsid w:val="00483214"/>
    <w:rsid w:val="00490CF2"/>
    <w:rsid w:val="00494A48"/>
    <w:rsid w:val="00494EB3"/>
    <w:rsid w:val="00497437"/>
    <w:rsid w:val="004A0CD6"/>
    <w:rsid w:val="004A0FC0"/>
    <w:rsid w:val="004A3A2B"/>
    <w:rsid w:val="004B232A"/>
    <w:rsid w:val="004B5AD5"/>
    <w:rsid w:val="004B6899"/>
    <w:rsid w:val="004B7938"/>
    <w:rsid w:val="004C7FFE"/>
    <w:rsid w:val="004D0F7F"/>
    <w:rsid w:val="004D27BB"/>
    <w:rsid w:val="004D5F76"/>
    <w:rsid w:val="004D70AC"/>
    <w:rsid w:val="004E2A7A"/>
    <w:rsid w:val="004E5471"/>
    <w:rsid w:val="004E7F97"/>
    <w:rsid w:val="004F0162"/>
    <w:rsid w:val="00500BC6"/>
    <w:rsid w:val="0050123B"/>
    <w:rsid w:val="005037B5"/>
    <w:rsid w:val="00504870"/>
    <w:rsid w:val="005061F5"/>
    <w:rsid w:val="0051648B"/>
    <w:rsid w:val="005208F8"/>
    <w:rsid w:val="00525CF8"/>
    <w:rsid w:val="00530263"/>
    <w:rsid w:val="005318F4"/>
    <w:rsid w:val="005320A2"/>
    <w:rsid w:val="00535D39"/>
    <w:rsid w:val="00536231"/>
    <w:rsid w:val="00537937"/>
    <w:rsid w:val="00544375"/>
    <w:rsid w:val="00547C8A"/>
    <w:rsid w:val="00553782"/>
    <w:rsid w:val="00557BD4"/>
    <w:rsid w:val="005669C0"/>
    <w:rsid w:val="00567B75"/>
    <w:rsid w:val="00575C4F"/>
    <w:rsid w:val="005779A8"/>
    <w:rsid w:val="005815EE"/>
    <w:rsid w:val="00581E06"/>
    <w:rsid w:val="00586D8C"/>
    <w:rsid w:val="00592436"/>
    <w:rsid w:val="00592F0D"/>
    <w:rsid w:val="00593D38"/>
    <w:rsid w:val="005948CF"/>
    <w:rsid w:val="00595E7A"/>
    <w:rsid w:val="005A2B9A"/>
    <w:rsid w:val="005A353F"/>
    <w:rsid w:val="005A4F76"/>
    <w:rsid w:val="005A6A9F"/>
    <w:rsid w:val="005B1401"/>
    <w:rsid w:val="005B3E01"/>
    <w:rsid w:val="005B548D"/>
    <w:rsid w:val="005C4684"/>
    <w:rsid w:val="005C750B"/>
    <w:rsid w:val="005D2806"/>
    <w:rsid w:val="005D69BA"/>
    <w:rsid w:val="005D7F33"/>
    <w:rsid w:val="005E15AE"/>
    <w:rsid w:val="005E1860"/>
    <w:rsid w:val="005E1FE3"/>
    <w:rsid w:val="005E2065"/>
    <w:rsid w:val="005F2001"/>
    <w:rsid w:val="005F66BE"/>
    <w:rsid w:val="00605BA5"/>
    <w:rsid w:val="0061042A"/>
    <w:rsid w:val="006127E7"/>
    <w:rsid w:val="00615FDF"/>
    <w:rsid w:val="00617F0B"/>
    <w:rsid w:val="00621875"/>
    <w:rsid w:val="00623B1F"/>
    <w:rsid w:val="00633A2E"/>
    <w:rsid w:val="00633EA4"/>
    <w:rsid w:val="00637484"/>
    <w:rsid w:val="00643668"/>
    <w:rsid w:val="006505AE"/>
    <w:rsid w:val="00652A32"/>
    <w:rsid w:val="00652A49"/>
    <w:rsid w:val="00652F54"/>
    <w:rsid w:val="00654104"/>
    <w:rsid w:val="00655CA6"/>
    <w:rsid w:val="006578EC"/>
    <w:rsid w:val="00660013"/>
    <w:rsid w:val="0066291E"/>
    <w:rsid w:val="0066424F"/>
    <w:rsid w:val="0067722D"/>
    <w:rsid w:val="006774ED"/>
    <w:rsid w:val="006811A9"/>
    <w:rsid w:val="00683CD6"/>
    <w:rsid w:val="00684D03"/>
    <w:rsid w:val="00687815"/>
    <w:rsid w:val="00690BC5"/>
    <w:rsid w:val="00695825"/>
    <w:rsid w:val="006959D2"/>
    <w:rsid w:val="00696337"/>
    <w:rsid w:val="006A3004"/>
    <w:rsid w:val="006A6B18"/>
    <w:rsid w:val="006B3624"/>
    <w:rsid w:val="006B47A6"/>
    <w:rsid w:val="006C4678"/>
    <w:rsid w:val="006C5EFE"/>
    <w:rsid w:val="006C7631"/>
    <w:rsid w:val="006D0B8C"/>
    <w:rsid w:val="006D38DA"/>
    <w:rsid w:val="006E1272"/>
    <w:rsid w:val="006E4A12"/>
    <w:rsid w:val="006E4DB1"/>
    <w:rsid w:val="006F0B50"/>
    <w:rsid w:val="006F1739"/>
    <w:rsid w:val="006F2CE1"/>
    <w:rsid w:val="006F3ABD"/>
    <w:rsid w:val="006F4FBD"/>
    <w:rsid w:val="006F590C"/>
    <w:rsid w:val="007014A5"/>
    <w:rsid w:val="00703A91"/>
    <w:rsid w:val="00705A8C"/>
    <w:rsid w:val="00715525"/>
    <w:rsid w:val="00715AA3"/>
    <w:rsid w:val="00720048"/>
    <w:rsid w:val="0072215C"/>
    <w:rsid w:val="00723555"/>
    <w:rsid w:val="007251A6"/>
    <w:rsid w:val="0073035B"/>
    <w:rsid w:val="0073181C"/>
    <w:rsid w:val="007349CC"/>
    <w:rsid w:val="007358AB"/>
    <w:rsid w:val="00737E49"/>
    <w:rsid w:val="007411F6"/>
    <w:rsid w:val="007437EC"/>
    <w:rsid w:val="00744ECD"/>
    <w:rsid w:val="0074614C"/>
    <w:rsid w:val="0075146D"/>
    <w:rsid w:val="00757A01"/>
    <w:rsid w:val="007621C5"/>
    <w:rsid w:val="007622BD"/>
    <w:rsid w:val="007638BA"/>
    <w:rsid w:val="00765067"/>
    <w:rsid w:val="007671E0"/>
    <w:rsid w:val="007733B3"/>
    <w:rsid w:val="00774553"/>
    <w:rsid w:val="00780B7C"/>
    <w:rsid w:val="00782319"/>
    <w:rsid w:val="007855CD"/>
    <w:rsid w:val="00785FEA"/>
    <w:rsid w:val="00787643"/>
    <w:rsid w:val="0078769D"/>
    <w:rsid w:val="00787B80"/>
    <w:rsid w:val="00791D32"/>
    <w:rsid w:val="00791E21"/>
    <w:rsid w:val="00792E6A"/>
    <w:rsid w:val="0079318E"/>
    <w:rsid w:val="00796BC9"/>
    <w:rsid w:val="007A2814"/>
    <w:rsid w:val="007A2942"/>
    <w:rsid w:val="007B1CA0"/>
    <w:rsid w:val="007B300B"/>
    <w:rsid w:val="007B3637"/>
    <w:rsid w:val="007C17D9"/>
    <w:rsid w:val="007C3DE8"/>
    <w:rsid w:val="007C4DFB"/>
    <w:rsid w:val="007C656A"/>
    <w:rsid w:val="007C7547"/>
    <w:rsid w:val="007D6EA6"/>
    <w:rsid w:val="007E34BB"/>
    <w:rsid w:val="007E47A9"/>
    <w:rsid w:val="007E5989"/>
    <w:rsid w:val="007E5C07"/>
    <w:rsid w:val="007F1A4C"/>
    <w:rsid w:val="007F2306"/>
    <w:rsid w:val="007F5614"/>
    <w:rsid w:val="007F57B5"/>
    <w:rsid w:val="007F79FE"/>
    <w:rsid w:val="008033CC"/>
    <w:rsid w:val="008039D0"/>
    <w:rsid w:val="00805A6F"/>
    <w:rsid w:val="00805E2C"/>
    <w:rsid w:val="00807F60"/>
    <w:rsid w:val="008119F2"/>
    <w:rsid w:val="00816412"/>
    <w:rsid w:val="0082182F"/>
    <w:rsid w:val="00822D28"/>
    <w:rsid w:val="008310E5"/>
    <w:rsid w:val="00833406"/>
    <w:rsid w:val="008338EF"/>
    <w:rsid w:val="008359A1"/>
    <w:rsid w:val="00836B35"/>
    <w:rsid w:val="00840144"/>
    <w:rsid w:val="0084345B"/>
    <w:rsid w:val="00843F6D"/>
    <w:rsid w:val="00844D62"/>
    <w:rsid w:val="00852DC5"/>
    <w:rsid w:val="008603AB"/>
    <w:rsid w:val="0086136F"/>
    <w:rsid w:val="008629A9"/>
    <w:rsid w:val="00862D13"/>
    <w:rsid w:val="00865BEB"/>
    <w:rsid w:val="0086798F"/>
    <w:rsid w:val="008723CF"/>
    <w:rsid w:val="00875754"/>
    <w:rsid w:val="00876506"/>
    <w:rsid w:val="0088133C"/>
    <w:rsid w:val="0088141B"/>
    <w:rsid w:val="00881F7C"/>
    <w:rsid w:val="0088652E"/>
    <w:rsid w:val="00886F86"/>
    <w:rsid w:val="00891D40"/>
    <w:rsid w:val="008943B3"/>
    <w:rsid w:val="0089564B"/>
    <w:rsid w:val="008A09F6"/>
    <w:rsid w:val="008A40A2"/>
    <w:rsid w:val="008A64D0"/>
    <w:rsid w:val="008B18F5"/>
    <w:rsid w:val="008B5055"/>
    <w:rsid w:val="008C0EBE"/>
    <w:rsid w:val="008C2B85"/>
    <w:rsid w:val="008C2EB8"/>
    <w:rsid w:val="008C69EC"/>
    <w:rsid w:val="008C7313"/>
    <w:rsid w:val="008D2A7C"/>
    <w:rsid w:val="008D61DD"/>
    <w:rsid w:val="008D7510"/>
    <w:rsid w:val="008E1EEF"/>
    <w:rsid w:val="008E45D6"/>
    <w:rsid w:val="008F0424"/>
    <w:rsid w:val="008F5145"/>
    <w:rsid w:val="008F58D0"/>
    <w:rsid w:val="008F5BE1"/>
    <w:rsid w:val="008F7E1D"/>
    <w:rsid w:val="00900222"/>
    <w:rsid w:val="009039DB"/>
    <w:rsid w:val="00910418"/>
    <w:rsid w:val="00912552"/>
    <w:rsid w:val="0092092E"/>
    <w:rsid w:val="0092130D"/>
    <w:rsid w:val="00921C13"/>
    <w:rsid w:val="00923EB9"/>
    <w:rsid w:val="00926AB7"/>
    <w:rsid w:val="00931228"/>
    <w:rsid w:val="00932C51"/>
    <w:rsid w:val="00933828"/>
    <w:rsid w:val="009340EB"/>
    <w:rsid w:val="00934FDF"/>
    <w:rsid w:val="00936B40"/>
    <w:rsid w:val="00940DEE"/>
    <w:rsid w:val="00940FA6"/>
    <w:rsid w:val="009415DB"/>
    <w:rsid w:val="009420E5"/>
    <w:rsid w:val="00947362"/>
    <w:rsid w:val="009542E5"/>
    <w:rsid w:val="009616C8"/>
    <w:rsid w:val="0096271F"/>
    <w:rsid w:val="0096374E"/>
    <w:rsid w:val="009638A9"/>
    <w:rsid w:val="00972010"/>
    <w:rsid w:val="00982B5D"/>
    <w:rsid w:val="00983915"/>
    <w:rsid w:val="00986AF0"/>
    <w:rsid w:val="00994D27"/>
    <w:rsid w:val="00995A4E"/>
    <w:rsid w:val="009A16EC"/>
    <w:rsid w:val="009A6F01"/>
    <w:rsid w:val="009B26BE"/>
    <w:rsid w:val="009B439B"/>
    <w:rsid w:val="009B7F03"/>
    <w:rsid w:val="009C126A"/>
    <w:rsid w:val="009C20E0"/>
    <w:rsid w:val="009C2AE0"/>
    <w:rsid w:val="009D09B8"/>
    <w:rsid w:val="009D17FE"/>
    <w:rsid w:val="009D5459"/>
    <w:rsid w:val="009E21AE"/>
    <w:rsid w:val="009F71D0"/>
    <w:rsid w:val="009F7618"/>
    <w:rsid w:val="00A0051D"/>
    <w:rsid w:val="00A00B40"/>
    <w:rsid w:val="00A11176"/>
    <w:rsid w:val="00A13792"/>
    <w:rsid w:val="00A15FB1"/>
    <w:rsid w:val="00A21914"/>
    <w:rsid w:val="00A265FC"/>
    <w:rsid w:val="00A30D91"/>
    <w:rsid w:val="00A32501"/>
    <w:rsid w:val="00A36C91"/>
    <w:rsid w:val="00A402D2"/>
    <w:rsid w:val="00A41ABC"/>
    <w:rsid w:val="00A43D77"/>
    <w:rsid w:val="00A51E44"/>
    <w:rsid w:val="00A52B11"/>
    <w:rsid w:val="00A5350A"/>
    <w:rsid w:val="00A55282"/>
    <w:rsid w:val="00A6364D"/>
    <w:rsid w:val="00A64AE1"/>
    <w:rsid w:val="00A660CD"/>
    <w:rsid w:val="00A66CFF"/>
    <w:rsid w:val="00A673C6"/>
    <w:rsid w:val="00A70469"/>
    <w:rsid w:val="00A7077D"/>
    <w:rsid w:val="00A7101D"/>
    <w:rsid w:val="00A73D2B"/>
    <w:rsid w:val="00A75FC1"/>
    <w:rsid w:val="00A802AA"/>
    <w:rsid w:val="00A81CB1"/>
    <w:rsid w:val="00A821D8"/>
    <w:rsid w:val="00A864B5"/>
    <w:rsid w:val="00A86A27"/>
    <w:rsid w:val="00A9023A"/>
    <w:rsid w:val="00A921A5"/>
    <w:rsid w:val="00A9549F"/>
    <w:rsid w:val="00A974BC"/>
    <w:rsid w:val="00AB61B7"/>
    <w:rsid w:val="00AB65D8"/>
    <w:rsid w:val="00AC0686"/>
    <w:rsid w:val="00AC126B"/>
    <w:rsid w:val="00AC36DD"/>
    <w:rsid w:val="00AC71E1"/>
    <w:rsid w:val="00AD3FC8"/>
    <w:rsid w:val="00AD5DD7"/>
    <w:rsid w:val="00AD61D2"/>
    <w:rsid w:val="00AE1EDC"/>
    <w:rsid w:val="00AE33EB"/>
    <w:rsid w:val="00AE729E"/>
    <w:rsid w:val="00AF172F"/>
    <w:rsid w:val="00AF43B5"/>
    <w:rsid w:val="00AF4917"/>
    <w:rsid w:val="00AF4D8E"/>
    <w:rsid w:val="00AF57B2"/>
    <w:rsid w:val="00AF5D39"/>
    <w:rsid w:val="00AF7738"/>
    <w:rsid w:val="00B03A2B"/>
    <w:rsid w:val="00B06737"/>
    <w:rsid w:val="00B10A99"/>
    <w:rsid w:val="00B11690"/>
    <w:rsid w:val="00B11BE7"/>
    <w:rsid w:val="00B11EB4"/>
    <w:rsid w:val="00B13DCB"/>
    <w:rsid w:val="00B1553D"/>
    <w:rsid w:val="00B1593B"/>
    <w:rsid w:val="00B20650"/>
    <w:rsid w:val="00B206EB"/>
    <w:rsid w:val="00B21561"/>
    <w:rsid w:val="00B23C3E"/>
    <w:rsid w:val="00B310F8"/>
    <w:rsid w:val="00B3264C"/>
    <w:rsid w:val="00B32672"/>
    <w:rsid w:val="00B361E0"/>
    <w:rsid w:val="00B372B8"/>
    <w:rsid w:val="00B518A4"/>
    <w:rsid w:val="00B51F1D"/>
    <w:rsid w:val="00B54B18"/>
    <w:rsid w:val="00B54DDB"/>
    <w:rsid w:val="00B61319"/>
    <w:rsid w:val="00B61A76"/>
    <w:rsid w:val="00B644A3"/>
    <w:rsid w:val="00B64A6F"/>
    <w:rsid w:val="00B652AF"/>
    <w:rsid w:val="00B653C8"/>
    <w:rsid w:val="00B71986"/>
    <w:rsid w:val="00B71EDC"/>
    <w:rsid w:val="00B73B44"/>
    <w:rsid w:val="00B7442B"/>
    <w:rsid w:val="00B778EE"/>
    <w:rsid w:val="00B8627F"/>
    <w:rsid w:val="00B8688D"/>
    <w:rsid w:val="00B912D8"/>
    <w:rsid w:val="00B91307"/>
    <w:rsid w:val="00B933D7"/>
    <w:rsid w:val="00B96184"/>
    <w:rsid w:val="00BA00B2"/>
    <w:rsid w:val="00BA3693"/>
    <w:rsid w:val="00BA447A"/>
    <w:rsid w:val="00BA5245"/>
    <w:rsid w:val="00BB0080"/>
    <w:rsid w:val="00BB26D6"/>
    <w:rsid w:val="00BB76DF"/>
    <w:rsid w:val="00BC082F"/>
    <w:rsid w:val="00BC17D3"/>
    <w:rsid w:val="00BC2142"/>
    <w:rsid w:val="00BC5325"/>
    <w:rsid w:val="00BC5B37"/>
    <w:rsid w:val="00BC628C"/>
    <w:rsid w:val="00BC6666"/>
    <w:rsid w:val="00BC73E7"/>
    <w:rsid w:val="00BC7EE2"/>
    <w:rsid w:val="00BD1771"/>
    <w:rsid w:val="00BD270F"/>
    <w:rsid w:val="00BD2900"/>
    <w:rsid w:val="00BD54A6"/>
    <w:rsid w:val="00BD67F0"/>
    <w:rsid w:val="00BE2FEC"/>
    <w:rsid w:val="00BE4090"/>
    <w:rsid w:val="00BE4BA0"/>
    <w:rsid w:val="00BE59D6"/>
    <w:rsid w:val="00BE5CFF"/>
    <w:rsid w:val="00BE6972"/>
    <w:rsid w:val="00BE7B3E"/>
    <w:rsid w:val="00BF454D"/>
    <w:rsid w:val="00BF6C7A"/>
    <w:rsid w:val="00C03679"/>
    <w:rsid w:val="00C11446"/>
    <w:rsid w:val="00C13116"/>
    <w:rsid w:val="00C13831"/>
    <w:rsid w:val="00C15972"/>
    <w:rsid w:val="00C17B4C"/>
    <w:rsid w:val="00C20E53"/>
    <w:rsid w:val="00C23F14"/>
    <w:rsid w:val="00C27F0E"/>
    <w:rsid w:val="00C30280"/>
    <w:rsid w:val="00C32C0E"/>
    <w:rsid w:val="00C335C8"/>
    <w:rsid w:val="00C34C2D"/>
    <w:rsid w:val="00C35DA2"/>
    <w:rsid w:val="00C36FF5"/>
    <w:rsid w:val="00C370BC"/>
    <w:rsid w:val="00C41DEA"/>
    <w:rsid w:val="00C41FB9"/>
    <w:rsid w:val="00C43920"/>
    <w:rsid w:val="00C449D4"/>
    <w:rsid w:val="00C4569F"/>
    <w:rsid w:val="00C45D6D"/>
    <w:rsid w:val="00C51701"/>
    <w:rsid w:val="00C51BB0"/>
    <w:rsid w:val="00C52380"/>
    <w:rsid w:val="00C61FEC"/>
    <w:rsid w:val="00C6440F"/>
    <w:rsid w:val="00C6724C"/>
    <w:rsid w:val="00C71A18"/>
    <w:rsid w:val="00C727F1"/>
    <w:rsid w:val="00C77228"/>
    <w:rsid w:val="00C8122B"/>
    <w:rsid w:val="00C8347F"/>
    <w:rsid w:val="00C83EE8"/>
    <w:rsid w:val="00C8559D"/>
    <w:rsid w:val="00C86069"/>
    <w:rsid w:val="00C90CBC"/>
    <w:rsid w:val="00C915B9"/>
    <w:rsid w:val="00C92FE9"/>
    <w:rsid w:val="00C941E3"/>
    <w:rsid w:val="00C95D73"/>
    <w:rsid w:val="00C97856"/>
    <w:rsid w:val="00CA3B85"/>
    <w:rsid w:val="00CA4FA4"/>
    <w:rsid w:val="00CA73FC"/>
    <w:rsid w:val="00CB03F4"/>
    <w:rsid w:val="00CB42E4"/>
    <w:rsid w:val="00CB60EC"/>
    <w:rsid w:val="00CC3D5A"/>
    <w:rsid w:val="00CC789A"/>
    <w:rsid w:val="00CD6C94"/>
    <w:rsid w:val="00CE0AD7"/>
    <w:rsid w:val="00CE6867"/>
    <w:rsid w:val="00CF14B0"/>
    <w:rsid w:val="00CF2F5C"/>
    <w:rsid w:val="00CF35C0"/>
    <w:rsid w:val="00CF7811"/>
    <w:rsid w:val="00CF7C37"/>
    <w:rsid w:val="00D02886"/>
    <w:rsid w:val="00D12261"/>
    <w:rsid w:val="00D137AC"/>
    <w:rsid w:val="00D13868"/>
    <w:rsid w:val="00D15892"/>
    <w:rsid w:val="00D1730F"/>
    <w:rsid w:val="00D26896"/>
    <w:rsid w:val="00D346B5"/>
    <w:rsid w:val="00D34DCC"/>
    <w:rsid w:val="00D355FD"/>
    <w:rsid w:val="00D50969"/>
    <w:rsid w:val="00D53116"/>
    <w:rsid w:val="00D60C70"/>
    <w:rsid w:val="00D619D4"/>
    <w:rsid w:val="00D61A4E"/>
    <w:rsid w:val="00D6272B"/>
    <w:rsid w:val="00D63BE4"/>
    <w:rsid w:val="00D74652"/>
    <w:rsid w:val="00D80259"/>
    <w:rsid w:val="00D80D11"/>
    <w:rsid w:val="00D840FE"/>
    <w:rsid w:val="00D86269"/>
    <w:rsid w:val="00D9374F"/>
    <w:rsid w:val="00D93AAD"/>
    <w:rsid w:val="00DA0ED4"/>
    <w:rsid w:val="00DA482D"/>
    <w:rsid w:val="00DA4BF9"/>
    <w:rsid w:val="00DB1DED"/>
    <w:rsid w:val="00DB3A16"/>
    <w:rsid w:val="00DB4C6A"/>
    <w:rsid w:val="00DC29DD"/>
    <w:rsid w:val="00DC4E66"/>
    <w:rsid w:val="00DC5EAF"/>
    <w:rsid w:val="00DC6E82"/>
    <w:rsid w:val="00DD147C"/>
    <w:rsid w:val="00DD603A"/>
    <w:rsid w:val="00DD7658"/>
    <w:rsid w:val="00DE3554"/>
    <w:rsid w:val="00DE532B"/>
    <w:rsid w:val="00DE6A02"/>
    <w:rsid w:val="00DF0B77"/>
    <w:rsid w:val="00DF1CCA"/>
    <w:rsid w:val="00DF2ED1"/>
    <w:rsid w:val="00DF3C91"/>
    <w:rsid w:val="00E0235E"/>
    <w:rsid w:val="00E029DF"/>
    <w:rsid w:val="00E043D8"/>
    <w:rsid w:val="00E044D5"/>
    <w:rsid w:val="00E04B1E"/>
    <w:rsid w:val="00E16B1C"/>
    <w:rsid w:val="00E20F10"/>
    <w:rsid w:val="00E2161A"/>
    <w:rsid w:val="00E22422"/>
    <w:rsid w:val="00E368B1"/>
    <w:rsid w:val="00E411A6"/>
    <w:rsid w:val="00E41996"/>
    <w:rsid w:val="00E429F9"/>
    <w:rsid w:val="00E510F3"/>
    <w:rsid w:val="00E51E92"/>
    <w:rsid w:val="00E55511"/>
    <w:rsid w:val="00E5741C"/>
    <w:rsid w:val="00E63F50"/>
    <w:rsid w:val="00E71454"/>
    <w:rsid w:val="00E72EC3"/>
    <w:rsid w:val="00E733C5"/>
    <w:rsid w:val="00E750E6"/>
    <w:rsid w:val="00E8146A"/>
    <w:rsid w:val="00E8365A"/>
    <w:rsid w:val="00E85D6B"/>
    <w:rsid w:val="00E8659A"/>
    <w:rsid w:val="00E90B6A"/>
    <w:rsid w:val="00E9103D"/>
    <w:rsid w:val="00E91C71"/>
    <w:rsid w:val="00E91FAB"/>
    <w:rsid w:val="00E92836"/>
    <w:rsid w:val="00E93EEC"/>
    <w:rsid w:val="00E9442F"/>
    <w:rsid w:val="00E9462F"/>
    <w:rsid w:val="00E97AB2"/>
    <w:rsid w:val="00EA0608"/>
    <w:rsid w:val="00EA0E7B"/>
    <w:rsid w:val="00EB00B6"/>
    <w:rsid w:val="00EB6E79"/>
    <w:rsid w:val="00EC0576"/>
    <w:rsid w:val="00EC5882"/>
    <w:rsid w:val="00ED225B"/>
    <w:rsid w:val="00ED4770"/>
    <w:rsid w:val="00EE022D"/>
    <w:rsid w:val="00EE147C"/>
    <w:rsid w:val="00EE1CC8"/>
    <w:rsid w:val="00EE6F15"/>
    <w:rsid w:val="00F035A2"/>
    <w:rsid w:val="00F03CB6"/>
    <w:rsid w:val="00F0570E"/>
    <w:rsid w:val="00F06FF7"/>
    <w:rsid w:val="00F122E6"/>
    <w:rsid w:val="00F12F56"/>
    <w:rsid w:val="00F1538D"/>
    <w:rsid w:val="00F21917"/>
    <w:rsid w:val="00F27400"/>
    <w:rsid w:val="00F308D0"/>
    <w:rsid w:val="00F32F64"/>
    <w:rsid w:val="00F335A6"/>
    <w:rsid w:val="00F37331"/>
    <w:rsid w:val="00F42341"/>
    <w:rsid w:val="00F42AC6"/>
    <w:rsid w:val="00F45907"/>
    <w:rsid w:val="00F51FDA"/>
    <w:rsid w:val="00F54B87"/>
    <w:rsid w:val="00F559E4"/>
    <w:rsid w:val="00F56DD0"/>
    <w:rsid w:val="00F60DF2"/>
    <w:rsid w:val="00F63252"/>
    <w:rsid w:val="00F65201"/>
    <w:rsid w:val="00F6555B"/>
    <w:rsid w:val="00F660F1"/>
    <w:rsid w:val="00F723DE"/>
    <w:rsid w:val="00F736F4"/>
    <w:rsid w:val="00F76494"/>
    <w:rsid w:val="00F81401"/>
    <w:rsid w:val="00F900BD"/>
    <w:rsid w:val="00F91947"/>
    <w:rsid w:val="00F93E93"/>
    <w:rsid w:val="00F97BC1"/>
    <w:rsid w:val="00FA1947"/>
    <w:rsid w:val="00FA6B09"/>
    <w:rsid w:val="00FB0146"/>
    <w:rsid w:val="00FB18DA"/>
    <w:rsid w:val="00FB209C"/>
    <w:rsid w:val="00FB38C5"/>
    <w:rsid w:val="00FB3968"/>
    <w:rsid w:val="00FC5678"/>
    <w:rsid w:val="00FC69F5"/>
    <w:rsid w:val="00FD2E20"/>
    <w:rsid w:val="00FD7CA7"/>
    <w:rsid w:val="00FE223A"/>
    <w:rsid w:val="00FE49E9"/>
    <w:rsid w:val="00FE7946"/>
    <w:rsid w:val="00FF3FDA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61A7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8F7E1D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384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B13DCB"/>
    <w:pPr>
      <w:widowControl/>
      <w:suppressAutoHyphens/>
      <w:autoSpaceDE/>
      <w:autoSpaceDN/>
      <w:adjustRightInd/>
      <w:ind w:firstLine="72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B13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3">
    <w:name w:val="Style3"/>
    <w:basedOn w:val="a"/>
    <w:uiPriority w:val="99"/>
    <w:rsid w:val="00B13DCB"/>
    <w:pPr>
      <w:spacing w:line="322" w:lineRule="exact"/>
      <w:ind w:firstLine="70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B13DC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link w:val="a6"/>
    <w:uiPriority w:val="99"/>
    <w:qFormat/>
    <w:rsid w:val="00B13DC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B13DC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1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31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B5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5DFB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EC05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4517D7"/>
    <w:pPr>
      <w:widowControl/>
      <w:adjustRightInd/>
      <w:spacing w:after="160" w:line="240" w:lineRule="exact"/>
    </w:pPr>
    <w:rPr>
      <w:rFonts w:ascii="Arial" w:eastAsia="Calibri" w:hAnsi="Arial" w:cs="Arial"/>
      <w:b/>
      <w:bCs/>
      <w:lang w:val="en-US" w:eastAsia="de-DE"/>
    </w:rPr>
  </w:style>
  <w:style w:type="paragraph" w:styleId="ae">
    <w:name w:val="Body Text"/>
    <w:basedOn w:val="a"/>
    <w:link w:val="af"/>
    <w:uiPriority w:val="99"/>
    <w:rsid w:val="00A673C6"/>
    <w:pPr>
      <w:widowControl/>
      <w:suppressAutoHyphens/>
      <w:autoSpaceDE/>
      <w:autoSpaceDN/>
      <w:adjustRightInd/>
      <w:jc w:val="both"/>
    </w:pPr>
    <w:rPr>
      <w:rFonts w:eastAsia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673C6"/>
    <w:pPr>
      <w:widowControl/>
      <w:suppressAutoHyphens/>
      <w:autoSpaceDE/>
      <w:autoSpaceDN/>
      <w:adjustRightInd/>
      <w:ind w:firstLine="720"/>
      <w:jc w:val="both"/>
    </w:pPr>
    <w:rPr>
      <w:rFonts w:eastAsia="Calibri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732F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5D2806"/>
    <w:pPr>
      <w:widowControl/>
      <w:suppressAutoHyphens/>
      <w:autoSpaceDE/>
      <w:autoSpaceDN/>
      <w:adjustRightInd/>
      <w:spacing w:after="120" w:line="480" w:lineRule="auto"/>
    </w:pPr>
    <w:rPr>
      <w:rFonts w:eastAsia="Calibri"/>
      <w:lang w:eastAsia="ar-SA"/>
    </w:rPr>
  </w:style>
  <w:style w:type="paragraph" w:customStyle="1" w:styleId="210">
    <w:name w:val="Основной текст с отступом 21"/>
    <w:basedOn w:val="a"/>
    <w:rsid w:val="00844D62"/>
    <w:pPr>
      <w:widowControl/>
      <w:suppressAutoHyphens/>
      <w:autoSpaceDE/>
      <w:autoSpaceDN/>
      <w:adjustRightInd/>
      <w:ind w:firstLine="720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11">
    <w:name w:val="Знак Знак1"/>
    <w:basedOn w:val="a0"/>
    <w:uiPriority w:val="99"/>
    <w:rsid w:val="002B1163"/>
    <w:rPr>
      <w:rFonts w:ascii="Calibri" w:hAnsi="Calibri" w:cs="Calibri"/>
      <w:sz w:val="22"/>
      <w:szCs w:val="22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B61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384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1A7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B61A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B61A7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f2">
    <w:name w:val="List Paragraph"/>
    <w:basedOn w:val="a"/>
    <w:uiPriority w:val="34"/>
    <w:qFormat/>
    <w:rsid w:val="002218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7E1D"/>
    <w:rPr>
      <w:rFonts w:ascii="Verdana" w:eastAsia="Times New Roman" w:hAnsi="Verdana"/>
      <w:b/>
      <w:bCs/>
      <w:color w:val="983F0C"/>
      <w:sz w:val="14"/>
      <w:szCs w:val="14"/>
    </w:rPr>
  </w:style>
  <w:style w:type="character" w:styleId="af3">
    <w:name w:val="page number"/>
    <w:basedOn w:val="a0"/>
    <w:rsid w:val="008F7E1D"/>
  </w:style>
  <w:style w:type="paragraph" w:customStyle="1" w:styleId="af4">
    <w:name w:val="Таблицы (моноширинный)"/>
    <w:basedOn w:val="a"/>
    <w:next w:val="a"/>
    <w:rsid w:val="008F7E1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8F7E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F7E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5">
    <w:name w:val="Основной текст_"/>
    <w:basedOn w:val="a0"/>
    <w:link w:val="22"/>
    <w:rsid w:val="00940DE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940DEE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rFonts w:ascii="Calibri" w:eastAsia="Calibri" w:hAnsi="Calibri"/>
      <w:sz w:val="25"/>
      <w:szCs w:val="25"/>
    </w:rPr>
  </w:style>
  <w:style w:type="character" w:styleId="af6">
    <w:name w:val="Hyperlink"/>
    <w:basedOn w:val="a0"/>
    <w:uiPriority w:val="99"/>
    <w:unhideWhenUsed/>
    <w:rsid w:val="00940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EE"/>
  </w:style>
  <w:style w:type="paragraph" w:customStyle="1" w:styleId="s1">
    <w:name w:val="s_1"/>
    <w:basedOn w:val="a"/>
    <w:rsid w:val="003C2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4447/" TargetMode="External"/><Relationship Id="rId13" Type="http://schemas.openxmlformats.org/officeDocument/2006/relationships/hyperlink" Target="http://base.garant.ru/1218444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444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44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4447/" TargetMode="External"/><Relationship Id="rId10" Type="http://schemas.openxmlformats.org/officeDocument/2006/relationships/hyperlink" Target="http://base.garant.ru/121844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4447/" TargetMode="External"/><Relationship Id="rId14" Type="http://schemas.openxmlformats.org/officeDocument/2006/relationships/hyperlink" Target="http://base.garant.ru/121844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06B2-63BA-42E7-8267-AB793C94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3832</Words>
  <Characters>28652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32420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178</cp:revision>
  <cp:lastPrinted>2018-05-11T02:27:00Z</cp:lastPrinted>
  <dcterms:created xsi:type="dcterms:W3CDTF">2015-04-01T08:32:00Z</dcterms:created>
  <dcterms:modified xsi:type="dcterms:W3CDTF">2020-03-23T06:46:00Z</dcterms:modified>
</cp:coreProperties>
</file>